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CD57C">
      <w:pPr>
        <w:ind w:firstLine="420"/>
        <w:rPr>
          <w:rFonts w:hint="eastAsia" w:ascii="Times New Roman" w:hAnsi="Times New Roman"/>
        </w:rPr>
      </w:pPr>
    </w:p>
    <w:p w14:paraId="00869D8A">
      <w:pPr>
        <w:ind w:firstLine="420"/>
        <w:rPr>
          <w:rFonts w:hint="eastAsia" w:ascii="Times New Roman" w:hAnsi="Times New Roman"/>
        </w:rPr>
      </w:pPr>
    </w:p>
    <w:p w14:paraId="57AF6694">
      <w:pPr>
        <w:ind w:firstLine="420"/>
        <w:rPr>
          <w:rFonts w:hint="eastAsia" w:ascii="Times New Roman" w:hAnsi="Times New Roman"/>
        </w:rPr>
      </w:pPr>
    </w:p>
    <w:p w14:paraId="7EFF263C">
      <w:pPr>
        <w:spacing w:line="240" w:lineRule="auto"/>
        <w:ind w:firstLine="0" w:firstLineChars="0"/>
        <w:jc w:val="center"/>
        <w:rPr>
          <w:rFonts w:hint="eastAsia" w:ascii="Times New Roman" w:hAnsi="Times New Roman" w:eastAsia="方正黑体_GBK"/>
          <w:sz w:val="44"/>
          <w:szCs w:val="44"/>
        </w:rPr>
      </w:pPr>
      <w:r>
        <w:rPr>
          <w:rFonts w:hint="eastAsia" w:ascii="Times New Roman" w:hAnsi="Times New Roman" w:eastAsia="方正黑体_GBK"/>
          <w:sz w:val="44"/>
          <w:szCs w:val="44"/>
        </w:rPr>
        <w:t>《有机固废衍生燃料（RDF-5）产品质量标准》</w:t>
      </w:r>
    </w:p>
    <w:p w14:paraId="25C4C64D">
      <w:pPr>
        <w:spacing w:line="240" w:lineRule="auto"/>
        <w:ind w:firstLine="0" w:firstLineChars="0"/>
        <w:jc w:val="center"/>
        <w:rPr>
          <w:rFonts w:hint="eastAsia" w:ascii="Times New Roman" w:hAnsi="Times New Roman" w:eastAsia="方正黑体_GBK"/>
          <w:sz w:val="44"/>
          <w:szCs w:val="44"/>
        </w:rPr>
      </w:pPr>
      <w:r>
        <w:rPr>
          <w:rFonts w:hint="eastAsia" w:ascii="Times New Roman" w:hAnsi="Times New Roman" w:eastAsia="方正黑体_GBK"/>
          <w:sz w:val="44"/>
          <w:szCs w:val="44"/>
        </w:rPr>
        <w:t>编制说明</w:t>
      </w:r>
    </w:p>
    <w:p w14:paraId="3C6696D2">
      <w:pPr>
        <w:spacing w:line="240" w:lineRule="auto"/>
        <w:ind w:firstLine="0" w:firstLineChars="0"/>
        <w:jc w:val="center"/>
        <w:rPr>
          <w:rFonts w:hint="eastAsia" w:ascii="方正楷体_GBK" w:hAnsi="方正楷体_GBK" w:eastAsia="方正楷体_GBK" w:cs="方正楷体_GBK"/>
          <w:sz w:val="44"/>
          <w:szCs w:val="44"/>
        </w:rPr>
      </w:pPr>
    </w:p>
    <w:p w14:paraId="08F84CA5">
      <w:pPr>
        <w:spacing w:line="240" w:lineRule="auto"/>
        <w:ind w:firstLine="0" w:firstLineChars="0"/>
        <w:jc w:val="center"/>
        <w:rPr>
          <w:rFonts w:hint="eastAsia" w:ascii="方正楷体_GBK" w:hAnsi="方正楷体_GBK" w:eastAsia="方正楷体_GBK" w:cs="方正楷体_GBK"/>
          <w:sz w:val="44"/>
          <w:szCs w:val="44"/>
        </w:rPr>
      </w:pPr>
      <w:r>
        <w:rPr>
          <w:rFonts w:hint="eastAsia" w:ascii="方正楷体_GBK" w:hAnsi="方正楷体_GBK" w:eastAsia="方正楷体_GBK" w:cs="方正楷体_GBK"/>
          <w:sz w:val="44"/>
          <w:szCs w:val="44"/>
        </w:rPr>
        <w:t>（征求意见稿）</w:t>
      </w:r>
    </w:p>
    <w:p w14:paraId="1668CEBC">
      <w:pPr>
        <w:ind w:firstLine="0" w:firstLineChars="0"/>
        <w:jc w:val="center"/>
        <w:rPr>
          <w:rFonts w:hint="eastAsia" w:ascii="Times New Roman" w:hAnsi="Times New Roman" w:eastAsia="黑体"/>
          <w:sz w:val="32"/>
        </w:rPr>
      </w:pPr>
    </w:p>
    <w:p w14:paraId="4DCFB6AC">
      <w:pPr>
        <w:ind w:firstLine="0" w:firstLineChars="0"/>
        <w:jc w:val="center"/>
        <w:rPr>
          <w:rFonts w:hint="eastAsia" w:ascii="Times New Roman" w:hAnsi="Times New Roman" w:eastAsia="黑体"/>
          <w:sz w:val="32"/>
        </w:rPr>
      </w:pPr>
      <w:bookmarkStart w:id="22" w:name="_GoBack"/>
      <w:bookmarkEnd w:id="22"/>
    </w:p>
    <w:p w14:paraId="6F246A05">
      <w:pPr>
        <w:ind w:firstLine="0" w:firstLineChars="0"/>
        <w:jc w:val="center"/>
        <w:rPr>
          <w:rFonts w:hint="eastAsia" w:ascii="Times New Roman" w:hAnsi="Times New Roman" w:eastAsia="黑体"/>
          <w:sz w:val="32"/>
        </w:rPr>
      </w:pPr>
    </w:p>
    <w:p w14:paraId="63043AE6">
      <w:pPr>
        <w:ind w:firstLine="0" w:firstLineChars="0"/>
        <w:jc w:val="center"/>
        <w:rPr>
          <w:rFonts w:hint="eastAsia" w:ascii="Times New Roman" w:hAnsi="Times New Roman" w:eastAsia="黑体"/>
          <w:sz w:val="32"/>
        </w:rPr>
      </w:pPr>
    </w:p>
    <w:p w14:paraId="345477C6">
      <w:pPr>
        <w:ind w:firstLine="0" w:firstLineChars="0"/>
        <w:jc w:val="center"/>
        <w:rPr>
          <w:rFonts w:hint="eastAsia" w:ascii="Times New Roman" w:hAnsi="Times New Roman" w:eastAsia="黑体"/>
          <w:sz w:val="32"/>
        </w:rPr>
      </w:pPr>
    </w:p>
    <w:p w14:paraId="2783C830">
      <w:pPr>
        <w:ind w:firstLine="0" w:firstLineChars="0"/>
        <w:jc w:val="center"/>
        <w:rPr>
          <w:rFonts w:hint="eastAsia" w:ascii="Times New Roman" w:hAnsi="Times New Roman" w:eastAsia="黑体"/>
          <w:sz w:val="32"/>
        </w:rPr>
      </w:pPr>
    </w:p>
    <w:p w14:paraId="05A3AA70">
      <w:pPr>
        <w:ind w:firstLine="0" w:firstLineChars="0"/>
        <w:jc w:val="center"/>
        <w:rPr>
          <w:rFonts w:hint="eastAsia" w:ascii="Times New Roman" w:hAnsi="Times New Roman" w:eastAsia="黑体"/>
          <w:sz w:val="32"/>
        </w:rPr>
      </w:pPr>
    </w:p>
    <w:p w14:paraId="1E872548">
      <w:pPr>
        <w:ind w:firstLine="0" w:firstLineChars="0"/>
        <w:jc w:val="center"/>
        <w:rPr>
          <w:rFonts w:hint="eastAsia" w:ascii="Times New Roman" w:hAnsi="Times New Roman" w:eastAsia="黑体"/>
          <w:sz w:val="32"/>
        </w:rPr>
      </w:pPr>
    </w:p>
    <w:p w14:paraId="1EE272E9">
      <w:pPr>
        <w:ind w:firstLine="0" w:firstLineChars="0"/>
        <w:jc w:val="center"/>
        <w:rPr>
          <w:rFonts w:hint="eastAsia" w:ascii="Times New Roman" w:hAnsi="Times New Roman" w:eastAsia="黑体"/>
          <w:sz w:val="32"/>
        </w:rPr>
      </w:pPr>
    </w:p>
    <w:p w14:paraId="72CE4BB9">
      <w:pPr>
        <w:ind w:firstLine="0" w:firstLineChars="0"/>
        <w:jc w:val="center"/>
        <w:rPr>
          <w:rFonts w:ascii="Times New Roman" w:hAnsi="Times New Roman" w:eastAsia="黑体"/>
          <w:sz w:val="32"/>
        </w:rPr>
      </w:pPr>
    </w:p>
    <w:p w14:paraId="6F3BEB85">
      <w:pPr>
        <w:ind w:firstLine="0" w:firstLineChars="0"/>
        <w:jc w:val="center"/>
        <w:rPr>
          <w:rFonts w:hint="eastAsia" w:ascii="Times New Roman" w:hAnsi="Times New Roman" w:eastAsia="黑体"/>
          <w:sz w:val="32"/>
        </w:rPr>
      </w:pPr>
    </w:p>
    <w:p w14:paraId="68C73C22">
      <w:pPr>
        <w:ind w:firstLine="0" w:firstLineChars="0"/>
        <w:jc w:val="center"/>
        <w:rPr>
          <w:rFonts w:hint="eastAsia" w:ascii="Times New Roman" w:hAnsi="Times New Roman" w:eastAsia="黑体"/>
          <w:sz w:val="32"/>
        </w:rPr>
      </w:pPr>
      <w:r>
        <w:rPr>
          <w:rFonts w:hint="eastAsia" w:ascii="Times New Roman" w:hAnsi="Times New Roman" w:eastAsia="黑体"/>
          <w:sz w:val="32"/>
        </w:rPr>
        <w:t>《有机固废衍生燃料（RDF-5）产品质量标准》标准编制组</w:t>
      </w:r>
    </w:p>
    <w:p w14:paraId="3E5AD711">
      <w:pPr>
        <w:ind w:firstLine="0" w:firstLineChars="0"/>
        <w:jc w:val="center"/>
        <w:rPr>
          <w:rFonts w:hint="eastAsia" w:ascii="Times New Roman" w:hAnsi="Times New Roman" w:eastAsia="黑体"/>
          <w:sz w:val="32"/>
        </w:rPr>
      </w:pPr>
      <w:r>
        <w:rPr>
          <w:rFonts w:hint="eastAsia" w:ascii="Times New Roman" w:hAnsi="Times New Roman" w:eastAsia="黑体"/>
          <w:sz w:val="32"/>
        </w:rPr>
        <w:t>2025年9月</w:t>
      </w:r>
    </w:p>
    <w:p w14:paraId="3DF98489">
      <w:pPr>
        <w:ind w:firstLine="640"/>
        <w:jc w:val="center"/>
        <w:rPr>
          <w:rFonts w:ascii="Times New Roman" w:hAnsi="Times New Roman" w:eastAsia="黑体"/>
          <w:sz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720" w:num="1"/>
          <w:docGrid w:type="lines" w:linePitch="312" w:charSpace="0"/>
        </w:sectPr>
      </w:pPr>
    </w:p>
    <w:sdt>
      <w:sdtPr>
        <w:rPr>
          <w:rFonts w:ascii="宋体" w:hAnsi="宋体"/>
        </w:rPr>
        <w:id w:val="147468817"/>
        <w15:color w:val="DBDBDB"/>
        <w:docPartObj>
          <w:docPartGallery w:val="Table of Contents"/>
          <w:docPartUnique/>
        </w:docPartObj>
      </w:sdtPr>
      <w:sdtEndPr>
        <w:rPr>
          <w:rFonts w:ascii="Times New Roman" w:hAnsi="Times New Roman" w:eastAsia="黑体"/>
        </w:rPr>
      </w:sdtEndPr>
      <w:sdtContent>
        <w:p w14:paraId="285E620C">
          <w:pPr>
            <w:spacing w:line="240" w:lineRule="auto"/>
            <w:ind w:firstLine="0" w:firstLineChars="0"/>
            <w:jc w:val="center"/>
            <w:rPr>
              <w:rFonts w:hint="eastAsia" w:ascii="宋体" w:hAnsi="宋体"/>
              <w:sz w:val="44"/>
              <w:szCs w:val="44"/>
            </w:rPr>
          </w:pPr>
          <w:r>
            <w:rPr>
              <w:rFonts w:hint="eastAsia" w:ascii="宋体" w:hAnsi="宋体"/>
              <w:b/>
              <w:bCs/>
              <w:sz w:val="44"/>
              <w:szCs w:val="44"/>
            </w:rPr>
            <w:t>目录</w:t>
          </w:r>
        </w:p>
        <w:p w14:paraId="47E43DE0">
          <w:pPr>
            <w:spacing w:line="240" w:lineRule="auto"/>
            <w:ind w:firstLine="0" w:firstLineChars="0"/>
            <w:jc w:val="center"/>
            <w:rPr>
              <w:rFonts w:hint="eastAsia" w:ascii="宋体" w:hAnsi="宋体"/>
              <w:sz w:val="44"/>
              <w:szCs w:val="44"/>
            </w:rPr>
          </w:pPr>
        </w:p>
        <w:p w14:paraId="1A269A36">
          <w:pPr>
            <w:pStyle w:val="15"/>
            <w:tabs>
              <w:tab w:val="right" w:leader="dot" w:pos="8845"/>
            </w:tabs>
            <w:spacing w:line="408" w:lineRule="auto"/>
            <w:ind w:firstLine="420"/>
            <w:rPr>
              <w:rFonts w:hint="eastAsia" w:ascii="Times New Roman" w:hAnsi="Times New Roman"/>
              <w:b/>
              <w:bCs/>
            </w:rPr>
          </w:pPr>
          <w:r>
            <w:rPr>
              <w:rFonts w:ascii="Times New Roman" w:hAnsi="Times New Roman" w:eastAsia="黑体"/>
            </w:rPr>
            <w:fldChar w:fldCharType="begin"/>
          </w:r>
          <w:r>
            <w:rPr>
              <w:rFonts w:ascii="Times New Roman" w:hAnsi="Times New Roman" w:eastAsia="黑体"/>
            </w:rPr>
            <w:instrText xml:space="preserve">TOC \o "1-2" \h \u </w:instrText>
          </w:r>
          <w:r>
            <w:rPr>
              <w:rFonts w:ascii="Times New Roman" w:hAnsi="Times New Roman" w:eastAsia="黑体"/>
            </w:rPr>
            <w:fldChar w:fldCharType="separate"/>
          </w:r>
          <w:r>
            <w:fldChar w:fldCharType="begin"/>
          </w:r>
          <w:r>
            <w:instrText xml:space="preserve"> HYPERLINK \l "_Toc10400" </w:instrText>
          </w:r>
          <w:r>
            <w:fldChar w:fldCharType="separate"/>
          </w:r>
          <w:r>
            <w:rPr>
              <w:rFonts w:ascii="Times New Roman" w:hAnsi="Times New Roman"/>
              <w:b/>
              <w:bCs/>
            </w:rPr>
            <w:t xml:space="preserve">1. </w:t>
          </w:r>
          <w:r>
            <w:rPr>
              <w:rFonts w:hint="eastAsia" w:ascii="Times New Roman" w:hAnsi="Times New Roman"/>
              <w:b/>
              <w:bCs/>
            </w:rPr>
            <w:t>制定标准的背景、必要性、目的和意义</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_Toc10400 \h </w:instrText>
          </w:r>
          <w:r>
            <w:rPr>
              <w:rFonts w:ascii="Times New Roman" w:hAnsi="Times New Roman"/>
              <w:b/>
              <w:bCs/>
            </w:rPr>
            <w:fldChar w:fldCharType="separate"/>
          </w:r>
          <w:r>
            <w:rPr>
              <w:rFonts w:hint="eastAsia" w:ascii="Times New Roman" w:hAnsi="Times New Roman"/>
              <w:b/>
              <w:bCs/>
            </w:rPr>
            <w:t>- 1 -</w:t>
          </w:r>
          <w:r>
            <w:rPr>
              <w:rFonts w:ascii="Times New Roman" w:hAnsi="Times New Roman"/>
              <w:b/>
              <w:bCs/>
            </w:rPr>
            <w:fldChar w:fldCharType="end"/>
          </w:r>
          <w:r>
            <w:rPr>
              <w:rFonts w:ascii="Times New Roman" w:hAnsi="Times New Roman"/>
              <w:b/>
              <w:bCs/>
            </w:rPr>
            <w:fldChar w:fldCharType="end"/>
          </w:r>
        </w:p>
        <w:p w14:paraId="55F6C94E">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"_Toc20436" </w:instrText>
          </w:r>
          <w:r>
            <w:fldChar w:fldCharType="separate"/>
          </w:r>
          <w:r>
            <w:rPr>
              <w:rFonts w:ascii="Times New Roman" w:hAnsi="Times New Roman"/>
            </w:rPr>
            <w:t xml:space="preserve">1.1. </w:t>
          </w:r>
          <w:r>
            <w:rPr>
              <w:rFonts w:hint="eastAsia" w:ascii="Times New Roman" w:hAnsi="Times New Roman"/>
            </w:rPr>
            <w:t>背景</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_Toc20436 \h </w:instrText>
          </w:r>
          <w:r>
            <w:rPr>
              <w:rFonts w:ascii="Times New Roman" w:hAnsi="Times New Roman"/>
            </w:rPr>
            <w:fldChar w:fldCharType="separate"/>
          </w:r>
          <w:r>
            <w:rPr>
              <w:rFonts w:hint="eastAsia" w:ascii="Times New Roman" w:hAnsi="Times New Roman"/>
            </w:rPr>
            <w:t>- 1 -</w:t>
          </w:r>
          <w:r>
            <w:rPr>
              <w:rFonts w:ascii="Times New Roman" w:hAnsi="Times New Roman"/>
            </w:rPr>
            <w:fldChar w:fldCharType="end"/>
          </w:r>
          <w:r>
            <w:rPr>
              <w:rFonts w:ascii="Times New Roman" w:hAnsi="Times New Roman"/>
            </w:rPr>
            <w:fldChar w:fldCharType="end"/>
          </w:r>
        </w:p>
        <w:p w14:paraId="77959E4F">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"_Toc12062" </w:instrText>
          </w:r>
          <w:r>
            <w:fldChar w:fldCharType="separate"/>
          </w:r>
          <w:r>
            <w:rPr>
              <w:rFonts w:ascii="Times New Roman" w:hAnsi="Times New Roman"/>
            </w:rPr>
            <w:t xml:space="preserve">1.2. </w:t>
          </w:r>
          <w:r>
            <w:rPr>
              <w:rFonts w:hint="eastAsia" w:ascii="Times New Roman" w:hAnsi="Times New Roman"/>
            </w:rPr>
            <w:t>必要性</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_Toc12062 \h </w:instrText>
          </w:r>
          <w:r>
            <w:rPr>
              <w:rFonts w:ascii="Times New Roman" w:hAnsi="Times New Roman"/>
            </w:rPr>
            <w:fldChar w:fldCharType="separate"/>
          </w:r>
          <w:r>
            <w:rPr>
              <w:rFonts w:hint="eastAsia" w:ascii="Times New Roman" w:hAnsi="Times New Roman"/>
            </w:rPr>
            <w:t>- 1 -</w:t>
          </w:r>
          <w:r>
            <w:rPr>
              <w:rFonts w:ascii="Times New Roman" w:hAnsi="Times New Roman"/>
            </w:rPr>
            <w:fldChar w:fldCharType="end"/>
          </w:r>
          <w:r>
            <w:rPr>
              <w:rFonts w:ascii="Times New Roman" w:hAnsi="Times New Roman"/>
            </w:rPr>
            <w:fldChar w:fldCharType="end"/>
          </w:r>
        </w:p>
        <w:p w14:paraId="41E728E5">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"_Toc18940" </w:instrText>
          </w:r>
          <w:r>
            <w:fldChar w:fldCharType="separate"/>
          </w:r>
          <w:r>
            <w:rPr>
              <w:rFonts w:ascii="Times New Roman" w:hAnsi="Times New Roman"/>
            </w:rPr>
            <w:t xml:space="preserve">1.3. </w:t>
          </w:r>
          <w:r>
            <w:rPr>
              <w:rFonts w:hint="eastAsia" w:ascii="Times New Roman" w:hAnsi="Times New Roman"/>
            </w:rPr>
            <w:t>目的和意义</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_Toc18940 \h </w:instrText>
          </w:r>
          <w:r>
            <w:rPr>
              <w:rFonts w:ascii="Times New Roman" w:hAnsi="Times New Roman"/>
            </w:rPr>
            <w:fldChar w:fldCharType="separate"/>
          </w:r>
          <w:r>
            <w:rPr>
              <w:rFonts w:hint="eastAsia" w:ascii="Times New Roman" w:hAnsi="Times New Roman"/>
            </w:rPr>
            <w:t>- 3 -</w:t>
          </w:r>
          <w:r>
            <w:rPr>
              <w:rFonts w:ascii="Times New Roman" w:hAnsi="Times New Roman"/>
            </w:rPr>
            <w:fldChar w:fldCharType="end"/>
          </w:r>
          <w:r>
            <w:rPr>
              <w:rFonts w:ascii="Times New Roman" w:hAnsi="Times New Roman"/>
            </w:rPr>
            <w:fldChar w:fldCharType="end"/>
          </w:r>
        </w:p>
        <w:p w14:paraId="5C18BE1E">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"_Toc26851" </w:instrText>
          </w:r>
          <w:r>
            <w:fldChar w:fldCharType="separate"/>
          </w:r>
          <w:r>
            <w:rPr>
              <w:rFonts w:ascii="Times New Roman" w:hAnsi="Times New Roman"/>
              <w:b/>
              <w:bCs/>
            </w:rPr>
            <w:t xml:space="preserve">2. </w:t>
          </w:r>
          <w:r>
            <w:rPr>
              <w:rFonts w:hint="eastAsia" w:ascii="Times New Roman" w:hAnsi="Times New Roman"/>
              <w:b/>
              <w:bCs/>
            </w:rPr>
            <w:t>编制组简况</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_Toc26851 \h </w:instrText>
          </w:r>
          <w:r>
            <w:rPr>
              <w:rFonts w:ascii="Times New Roman" w:hAnsi="Times New Roman"/>
              <w:b/>
              <w:bCs/>
            </w:rPr>
            <w:fldChar w:fldCharType="separate"/>
          </w:r>
          <w:r>
            <w:rPr>
              <w:rFonts w:hint="eastAsia" w:ascii="Times New Roman" w:hAnsi="Times New Roman"/>
              <w:b/>
              <w:bCs/>
            </w:rPr>
            <w:t>- 4 -</w:t>
          </w:r>
          <w:r>
            <w:rPr>
              <w:rFonts w:ascii="Times New Roman" w:hAnsi="Times New Roman"/>
              <w:b/>
              <w:bCs/>
            </w:rPr>
            <w:fldChar w:fldCharType="end"/>
          </w:r>
          <w:r>
            <w:rPr>
              <w:rFonts w:ascii="Times New Roman" w:hAnsi="Times New Roman"/>
              <w:b/>
              <w:bCs/>
            </w:rPr>
            <w:fldChar w:fldCharType="end"/>
          </w:r>
        </w:p>
        <w:p w14:paraId="3C427870">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"_Toc12445" </w:instrText>
          </w:r>
          <w:r>
            <w:fldChar w:fldCharType="separate"/>
          </w:r>
          <w:r>
            <w:rPr>
              <w:rFonts w:ascii="Times New Roman" w:hAnsi="Times New Roman"/>
            </w:rPr>
            <w:t xml:space="preserve">2.1. </w:t>
          </w:r>
          <w:r>
            <w:rPr>
              <w:rFonts w:hint="eastAsia" w:ascii="Times New Roman" w:hAnsi="Times New Roman"/>
            </w:rPr>
            <w:t>标准主要起草单位和起草人员任务分工</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_Toc12445 \h </w:instrText>
          </w:r>
          <w:r>
            <w:rPr>
              <w:rFonts w:ascii="Times New Roman" w:hAnsi="Times New Roman"/>
            </w:rPr>
            <w:fldChar w:fldCharType="separate"/>
          </w:r>
          <w:r>
            <w:rPr>
              <w:rFonts w:hint="eastAsia" w:ascii="Times New Roman" w:hAnsi="Times New Roman"/>
            </w:rPr>
            <w:t>- 4 -</w:t>
          </w:r>
          <w:r>
            <w:rPr>
              <w:rFonts w:ascii="Times New Roman" w:hAnsi="Times New Roman"/>
            </w:rPr>
            <w:fldChar w:fldCharType="end"/>
          </w:r>
          <w:r>
            <w:rPr>
              <w:rFonts w:ascii="Times New Roman" w:hAnsi="Times New Roman"/>
            </w:rPr>
            <w:fldChar w:fldCharType="end"/>
          </w:r>
        </w:p>
        <w:p w14:paraId="5D133DF9">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"_Toc21327" </w:instrText>
          </w:r>
          <w:r>
            <w:fldChar w:fldCharType="separate"/>
          </w:r>
          <w:r>
            <w:rPr>
              <w:rFonts w:ascii="Times New Roman" w:hAnsi="Times New Roman"/>
            </w:rPr>
            <w:t xml:space="preserve">2.2. </w:t>
          </w:r>
          <w:r>
            <w:rPr>
              <w:rFonts w:hint="eastAsia" w:ascii="Times New Roman" w:hAnsi="Times New Roman"/>
            </w:rPr>
            <w:t>主要工作过程</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_Toc21327 \h </w:instrText>
          </w:r>
          <w:r>
            <w:rPr>
              <w:rFonts w:ascii="Times New Roman" w:hAnsi="Times New Roman"/>
            </w:rPr>
            <w:fldChar w:fldCharType="separate"/>
          </w:r>
          <w:r>
            <w:rPr>
              <w:rFonts w:hint="eastAsia" w:ascii="Times New Roman" w:hAnsi="Times New Roman"/>
            </w:rPr>
            <w:t>- 4 -</w:t>
          </w:r>
          <w:r>
            <w:rPr>
              <w:rFonts w:ascii="Times New Roman" w:hAnsi="Times New Roman"/>
            </w:rPr>
            <w:fldChar w:fldCharType="end"/>
          </w:r>
          <w:r>
            <w:rPr>
              <w:rFonts w:ascii="Times New Roman" w:hAnsi="Times New Roman"/>
            </w:rPr>
            <w:fldChar w:fldCharType="end"/>
          </w:r>
        </w:p>
        <w:p w14:paraId="463D58C4">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"_Toc2057" </w:instrText>
          </w:r>
          <w:r>
            <w:fldChar w:fldCharType="separate"/>
          </w:r>
          <w:r>
            <w:rPr>
              <w:rFonts w:ascii="Times New Roman" w:hAnsi="Times New Roman"/>
              <w:b/>
              <w:bCs/>
            </w:rPr>
            <w:t xml:space="preserve">3. </w:t>
          </w:r>
          <w:r>
            <w:rPr>
              <w:rFonts w:hint="eastAsia" w:ascii="Times New Roman" w:hAnsi="Times New Roman"/>
              <w:b/>
              <w:bCs/>
            </w:rPr>
            <w:t>标准编制依据和原则</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_Toc2057 \h </w:instrText>
          </w:r>
          <w:r>
            <w:rPr>
              <w:rFonts w:ascii="Times New Roman" w:hAnsi="Times New Roman"/>
              <w:b/>
              <w:bCs/>
            </w:rPr>
            <w:fldChar w:fldCharType="separate"/>
          </w:r>
          <w:r>
            <w:rPr>
              <w:rFonts w:hint="eastAsia" w:ascii="Times New Roman" w:hAnsi="Times New Roman"/>
              <w:b/>
              <w:bCs/>
            </w:rPr>
            <w:t>- 4 -</w:t>
          </w:r>
          <w:r>
            <w:rPr>
              <w:rFonts w:ascii="Times New Roman" w:hAnsi="Times New Roman"/>
              <w:b/>
              <w:bCs/>
            </w:rPr>
            <w:fldChar w:fldCharType="end"/>
          </w:r>
          <w:r>
            <w:rPr>
              <w:rFonts w:ascii="Times New Roman" w:hAnsi="Times New Roman"/>
              <w:b/>
              <w:bCs/>
            </w:rPr>
            <w:fldChar w:fldCharType="end"/>
          </w:r>
        </w:p>
        <w:p w14:paraId="3A8332D7">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"_Toc13339" </w:instrText>
          </w:r>
          <w:r>
            <w:fldChar w:fldCharType="separate"/>
          </w:r>
          <w:r>
            <w:rPr>
              <w:rFonts w:ascii="Times New Roman" w:hAnsi="Times New Roman"/>
            </w:rPr>
            <w:t xml:space="preserve">3.1. </w:t>
          </w:r>
          <w:r>
            <w:rPr>
              <w:rFonts w:hint="eastAsia" w:ascii="Times New Roman" w:hAnsi="Times New Roman"/>
            </w:rPr>
            <w:t>编制依据</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_Toc13339 \h </w:instrText>
          </w:r>
          <w:r>
            <w:rPr>
              <w:rFonts w:ascii="Times New Roman" w:hAnsi="Times New Roman"/>
            </w:rPr>
            <w:fldChar w:fldCharType="separate"/>
          </w:r>
          <w:r>
            <w:rPr>
              <w:rFonts w:hint="eastAsia" w:ascii="Times New Roman" w:hAnsi="Times New Roman"/>
            </w:rPr>
            <w:t>- 4 -</w:t>
          </w:r>
          <w:r>
            <w:rPr>
              <w:rFonts w:ascii="Times New Roman" w:hAnsi="Times New Roman"/>
            </w:rPr>
            <w:fldChar w:fldCharType="end"/>
          </w:r>
          <w:r>
            <w:rPr>
              <w:rFonts w:ascii="Times New Roman" w:hAnsi="Times New Roman"/>
            </w:rPr>
            <w:fldChar w:fldCharType="end"/>
          </w:r>
        </w:p>
        <w:p w14:paraId="56424190">
          <w:pPr>
            <w:pStyle w:val="17"/>
            <w:tabs>
              <w:tab w:val="right" w:leader="dot" w:pos="8845"/>
            </w:tabs>
            <w:spacing w:line="408" w:lineRule="auto"/>
            <w:ind w:firstLine="420"/>
            <w:rPr>
              <w:rFonts w:hint="eastAsia" w:ascii="Times New Roman" w:hAnsi="Times New Roman"/>
              <w:b/>
              <w:bCs/>
            </w:rPr>
          </w:pPr>
          <w:r>
            <w:fldChar w:fldCharType="begin"/>
          </w:r>
          <w:r>
            <w:instrText xml:space="preserve"> HYPERLINK \l "_Toc12057" </w:instrText>
          </w:r>
          <w:r>
            <w:fldChar w:fldCharType="separate"/>
          </w:r>
          <w:r>
            <w:rPr>
              <w:rFonts w:ascii="Times New Roman" w:hAnsi="Times New Roman"/>
            </w:rPr>
            <w:t xml:space="preserve">3.2. </w:t>
          </w:r>
          <w:r>
            <w:rPr>
              <w:rFonts w:hint="eastAsia" w:ascii="Times New Roman" w:hAnsi="Times New Roman"/>
            </w:rPr>
            <w:t>编制原则</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_Toc12057 \h </w:instrText>
          </w:r>
          <w:r>
            <w:rPr>
              <w:rFonts w:ascii="Times New Roman" w:hAnsi="Times New Roman"/>
            </w:rPr>
            <w:fldChar w:fldCharType="separate"/>
          </w:r>
          <w:r>
            <w:rPr>
              <w:rFonts w:hint="eastAsia" w:ascii="Times New Roman" w:hAnsi="Times New Roman"/>
            </w:rPr>
            <w:t>- 5 -</w:t>
          </w:r>
          <w:r>
            <w:rPr>
              <w:rFonts w:ascii="Times New Roman" w:hAnsi="Times New Roman"/>
            </w:rPr>
            <w:fldChar w:fldCharType="end"/>
          </w:r>
          <w:r>
            <w:rPr>
              <w:rFonts w:ascii="Times New Roman" w:hAnsi="Times New Roman"/>
            </w:rPr>
            <w:fldChar w:fldCharType="end"/>
          </w:r>
        </w:p>
        <w:p w14:paraId="46DA1AE3">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"_Toc26290" </w:instrText>
          </w:r>
          <w:r>
            <w:fldChar w:fldCharType="separate"/>
          </w:r>
          <w:r>
            <w:rPr>
              <w:rFonts w:ascii="Times New Roman" w:hAnsi="Times New Roman"/>
              <w:b/>
              <w:bCs/>
            </w:rPr>
            <w:t xml:space="preserve">4. </w:t>
          </w:r>
          <w:r>
            <w:rPr>
              <w:rFonts w:hint="eastAsia" w:ascii="Times New Roman" w:hAnsi="Times New Roman"/>
              <w:b/>
              <w:bCs/>
            </w:rPr>
            <w:t>适用范围</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_Toc26290 \h </w:instrText>
          </w:r>
          <w:r>
            <w:rPr>
              <w:rFonts w:ascii="Times New Roman" w:hAnsi="Times New Roman"/>
              <w:b/>
              <w:bCs/>
            </w:rPr>
            <w:fldChar w:fldCharType="separate"/>
          </w:r>
          <w:r>
            <w:rPr>
              <w:rFonts w:hint="eastAsia" w:ascii="Times New Roman" w:hAnsi="Times New Roman"/>
              <w:b/>
              <w:bCs/>
            </w:rPr>
            <w:t>- 5 -</w:t>
          </w:r>
          <w:r>
            <w:rPr>
              <w:rFonts w:ascii="Times New Roman" w:hAnsi="Times New Roman"/>
              <w:b/>
              <w:bCs/>
            </w:rPr>
            <w:fldChar w:fldCharType="end"/>
          </w:r>
          <w:r>
            <w:rPr>
              <w:rFonts w:ascii="Times New Roman" w:hAnsi="Times New Roman"/>
              <w:b/>
              <w:bCs/>
            </w:rPr>
            <w:fldChar w:fldCharType="end"/>
          </w:r>
        </w:p>
        <w:p w14:paraId="38464DAF">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"_Toc5017" </w:instrText>
          </w:r>
          <w:r>
            <w:fldChar w:fldCharType="separate"/>
          </w:r>
          <w:r>
            <w:rPr>
              <w:rFonts w:ascii="Times New Roman" w:hAnsi="Times New Roman"/>
              <w:b/>
              <w:bCs/>
            </w:rPr>
            <w:t xml:space="preserve">5. </w:t>
          </w:r>
          <w:r>
            <w:rPr>
              <w:rFonts w:hint="eastAsia" w:ascii="Times New Roman" w:hAnsi="Times New Roman"/>
              <w:b/>
              <w:bCs/>
            </w:rPr>
            <w:t>国内外现状</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_Toc5017 \h </w:instrText>
          </w:r>
          <w:r>
            <w:rPr>
              <w:rFonts w:ascii="Times New Roman" w:hAnsi="Times New Roman"/>
              <w:b/>
              <w:bCs/>
            </w:rPr>
            <w:fldChar w:fldCharType="separate"/>
          </w:r>
          <w:r>
            <w:rPr>
              <w:rFonts w:hint="eastAsia" w:ascii="Times New Roman" w:hAnsi="Times New Roman"/>
              <w:b/>
              <w:bCs/>
            </w:rPr>
            <w:t>- 5 -</w:t>
          </w:r>
          <w:r>
            <w:rPr>
              <w:rFonts w:ascii="Times New Roman" w:hAnsi="Times New Roman"/>
              <w:b/>
              <w:bCs/>
            </w:rPr>
            <w:fldChar w:fldCharType="end"/>
          </w:r>
          <w:r>
            <w:rPr>
              <w:rFonts w:ascii="Times New Roman" w:hAnsi="Times New Roman"/>
              <w:b/>
              <w:bCs/>
            </w:rPr>
            <w:fldChar w:fldCharType="end"/>
          </w:r>
        </w:p>
        <w:p w14:paraId="7C1EF688">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"_Toc27006" </w:instrText>
          </w:r>
          <w:r>
            <w:fldChar w:fldCharType="separate"/>
          </w:r>
          <w:r>
            <w:rPr>
              <w:rFonts w:ascii="Times New Roman" w:hAnsi="Times New Roman"/>
            </w:rPr>
            <w:t xml:space="preserve">5.1.1. </w:t>
          </w:r>
          <w:r>
            <w:rPr>
              <w:rFonts w:hint="eastAsia" w:ascii="Times New Roman" w:hAnsi="Times New Roman"/>
            </w:rPr>
            <w:t>美国RDF标准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_Toc27006 \h </w:instrText>
          </w:r>
          <w:r>
            <w:rPr>
              <w:rFonts w:ascii="Times New Roman" w:hAnsi="Times New Roman"/>
            </w:rPr>
            <w:fldChar w:fldCharType="separate"/>
          </w:r>
          <w:r>
            <w:rPr>
              <w:rFonts w:hint="eastAsia" w:ascii="Times New Roman" w:hAnsi="Times New Roman"/>
            </w:rPr>
            <w:t>- 6 -</w:t>
          </w:r>
          <w:r>
            <w:rPr>
              <w:rFonts w:ascii="Times New Roman" w:hAnsi="Times New Roman"/>
            </w:rPr>
            <w:fldChar w:fldCharType="end"/>
          </w:r>
          <w:r>
            <w:rPr>
              <w:rFonts w:ascii="Times New Roman" w:hAnsi="Times New Roman"/>
            </w:rPr>
            <w:fldChar w:fldCharType="end"/>
          </w:r>
        </w:p>
        <w:p w14:paraId="4AE4B5F1">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"_Toc2804" </w:instrText>
          </w:r>
          <w:r>
            <w:fldChar w:fldCharType="separate"/>
          </w:r>
          <w:r>
            <w:rPr>
              <w:rFonts w:ascii="Times New Roman" w:hAnsi="Times New Roman"/>
            </w:rPr>
            <w:t xml:space="preserve">5.1.2. </w:t>
          </w:r>
          <w:r>
            <w:rPr>
              <w:rFonts w:hint="eastAsia" w:ascii="Times New Roman" w:hAnsi="Times New Roman"/>
              <w:highlight w:val="white"/>
            </w:rPr>
            <w:t>日本RDF标准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_Toc2804 \h </w:instrText>
          </w:r>
          <w:r>
            <w:rPr>
              <w:rFonts w:ascii="Times New Roman" w:hAnsi="Times New Roman"/>
            </w:rPr>
            <w:fldChar w:fldCharType="separate"/>
          </w:r>
          <w:r>
            <w:rPr>
              <w:rFonts w:hint="eastAsia" w:ascii="Times New Roman" w:hAnsi="Times New Roman"/>
            </w:rPr>
            <w:t>- 7 -</w:t>
          </w:r>
          <w:r>
            <w:rPr>
              <w:rFonts w:ascii="Times New Roman" w:hAnsi="Times New Roman"/>
            </w:rPr>
            <w:fldChar w:fldCharType="end"/>
          </w:r>
          <w:r>
            <w:rPr>
              <w:rFonts w:ascii="Times New Roman" w:hAnsi="Times New Roman"/>
            </w:rPr>
            <w:fldChar w:fldCharType="end"/>
          </w:r>
        </w:p>
        <w:p w14:paraId="4324C62D">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"_Toc21079" </w:instrText>
          </w:r>
          <w:r>
            <w:fldChar w:fldCharType="separate"/>
          </w:r>
          <w:r>
            <w:rPr>
              <w:rFonts w:ascii="Times New Roman" w:hAnsi="Times New Roman"/>
            </w:rPr>
            <w:t xml:space="preserve">5.1.3. </w:t>
          </w:r>
          <w:r>
            <w:rPr>
              <w:rFonts w:hint="eastAsia" w:ascii="Times New Roman" w:hAnsi="Times New Roman"/>
            </w:rPr>
            <w:t>其他各国RDF标准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_Toc21079 \h </w:instrText>
          </w:r>
          <w:r>
            <w:rPr>
              <w:rFonts w:ascii="Times New Roman" w:hAnsi="Times New Roman"/>
            </w:rPr>
            <w:fldChar w:fldCharType="separate"/>
          </w:r>
          <w:r>
            <w:rPr>
              <w:rFonts w:hint="eastAsia" w:ascii="Times New Roman" w:hAnsi="Times New Roman"/>
            </w:rPr>
            <w:t>- 8 -</w:t>
          </w:r>
          <w:r>
            <w:rPr>
              <w:rFonts w:ascii="Times New Roman" w:hAnsi="Times New Roman"/>
            </w:rPr>
            <w:fldChar w:fldCharType="end"/>
          </w:r>
          <w:r>
            <w:rPr>
              <w:rFonts w:ascii="Times New Roman" w:hAnsi="Times New Roman"/>
            </w:rPr>
            <w:fldChar w:fldCharType="end"/>
          </w:r>
        </w:p>
        <w:p w14:paraId="74D38E33">
          <w:pPr>
            <w:pStyle w:val="17"/>
            <w:tabs>
              <w:tab w:val="right" w:leader="dot" w:pos="8845"/>
            </w:tabs>
            <w:spacing w:line="408" w:lineRule="auto"/>
            <w:ind w:firstLine="420"/>
            <w:rPr>
              <w:rFonts w:hint="eastAsia" w:ascii="Times New Roman" w:hAnsi="Times New Roman"/>
            </w:rPr>
          </w:pPr>
          <w:r>
            <w:fldChar w:fldCharType="begin"/>
          </w:r>
          <w:r>
            <w:instrText xml:space="preserve"> HYPERLINK \l "_Toc31053" </w:instrText>
          </w:r>
          <w:r>
            <w:fldChar w:fldCharType="separate"/>
          </w:r>
          <w:r>
            <w:rPr>
              <w:rFonts w:ascii="Times New Roman" w:hAnsi="Times New Roman"/>
            </w:rPr>
            <w:t xml:space="preserve">5.1.4. </w:t>
          </w:r>
          <w:r>
            <w:rPr>
              <w:rFonts w:hint="eastAsia" w:ascii="Times New Roman" w:hAnsi="Times New Roman"/>
            </w:rPr>
            <w:t>国内RDF技术标准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_Toc31053 \h </w:instrText>
          </w:r>
          <w:r>
            <w:rPr>
              <w:rFonts w:ascii="Times New Roman" w:hAnsi="Times New Roman"/>
            </w:rPr>
            <w:fldChar w:fldCharType="separate"/>
          </w:r>
          <w:r>
            <w:rPr>
              <w:rFonts w:hint="eastAsia" w:ascii="Times New Roman" w:hAnsi="Times New Roman"/>
            </w:rPr>
            <w:t>- 9 -</w:t>
          </w:r>
          <w:r>
            <w:rPr>
              <w:rFonts w:ascii="Times New Roman" w:hAnsi="Times New Roman"/>
            </w:rPr>
            <w:fldChar w:fldCharType="end"/>
          </w:r>
          <w:r>
            <w:rPr>
              <w:rFonts w:ascii="Times New Roman" w:hAnsi="Times New Roman"/>
            </w:rPr>
            <w:fldChar w:fldCharType="end"/>
          </w:r>
        </w:p>
        <w:p w14:paraId="73034345">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"_Toc19385" </w:instrText>
          </w:r>
          <w:r>
            <w:fldChar w:fldCharType="separate"/>
          </w:r>
          <w:r>
            <w:rPr>
              <w:rFonts w:ascii="Times New Roman" w:hAnsi="Times New Roman"/>
              <w:b/>
              <w:bCs/>
            </w:rPr>
            <w:t xml:space="preserve">6. </w:t>
          </w:r>
          <w:r>
            <w:rPr>
              <w:rFonts w:hint="eastAsia" w:ascii="Times New Roman" w:hAnsi="Times New Roman"/>
              <w:b/>
              <w:bCs/>
            </w:rPr>
            <w:t>贯彻</w:t>
          </w:r>
          <w:r>
            <w:rPr>
              <w:rFonts w:ascii="Times New Roman" w:hAnsi="Times New Roman"/>
              <w:b/>
              <w:bCs/>
            </w:rPr>
            <w:t>CQSES</w:t>
          </w:r>
          <w:r>
            <w:rPr>
              <w:rFonts w:hint="eastAsia" w:ascii="Times New Roman" w:hAnsi="Times New Roman"/>
              <w:b/>
              <w:bCs/>
            </w:rPr>
            <w:t>标准的要求和措施</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_Toc19385 \h </w:instrText>
          </w:r>
          <w:r>
            <w:rPr>
              <w:rFonts w:ascii="Times New Roman" w:hAnsi="Times New Roman"/>
              <w:b/>
              <w:bCs/>
            </w:rPr>
            <w:fldChar w:fldCharType="separate"/>
          </w:r>
          <w:r>
            <w:rPr>
              <w:rFonts w:hint="eastAsia" w:ascii="Times New Roman" w:hAnsi="Times New Roman"/>
              <w:b/>
              <w:bCs/>
            </w:rPr>
            <w:t>- 9 -</w:t>
          </w:r>
          <w:r>
            <w:rPr>
              <w:rFonts w:ascii="Times New Roman" w:hAnsi="Times New Roman"/>
              <w:b/>
              <w:bCs/>
            </w:rPr>
            <w:fldChar w:fldCharType="end"/>
          </w:r>
          <w:r>
            <w:rPr>
              <w:rFonts w:ascii="Times New Roman" w:hAnsi="Times New Roman"/>
              <w:b/>
              <w:bCs/>
            </w:rPr>
            <w:fldChar w:fldCharType="end"/>
          </w:r>
        </w:p>
        <w:p w14:paraId="5F389AF0">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"_Toc629" </w:instrText>
          </w:r>
          <w:r>
            <w:fldChar w:fldCharType="separate"/>
          </w:r>
          <w:r>
            <w:rPr>
              <w:rFonts w:ascii="Times New Roman" w:hAnsi="Times New Roman"/>
              <w:b/>
              <w:bCs/>
            </w:rPr>
            <w:t xml:space="preserve">7. </w:t>
          </w:r>
          <w:r>
            <w:rPr>
              <w:rFonts w:hint="eastAsia" w:ascii="Times New Roman" w:hAnsi="Times New Roman"/>
              <w:b/>
              <w:bCs/>
            </w:rPr>
            <w:t>与现行有关法律法规、强制性标准和其他有关标准的关系</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_Toc629 \h </w:instrText>
          </w:r>
          <w:r>
            <w:rPr>
              <w:rFonts w:ascii="Times New Roman" w:hAnsi="Times New Roman"/>
              <w:b/>
              <w:bCs/>
            </w:rPr>
            <w:fldChar w:fldCharType="separate"/>
          </w:r>
          <w:r>
            <w:rPr>
              <w:rFonts w:hint="eastAsia" w:ascii="Times New Roman" w:hAnsi="Times New Roman"/>
              <w:b/>
              <w:bCs/>
            </w:rPr>
            <w:t>- 9 -</w:t>
          </w:r>
          <w:r>
            <w:rPr>
              <w:rFonts w:ascii="Times New Roman" w:hAnsi="Times New Roman"/>
              <w:b/>
              <w:bCs/>
            </w:rPr>
            <w:fldChar w:fldCharType="end"/>
          </w:r>
          <w:r>
            <w:rPr>
              <w:rFonts w:ascii="Times New Roman" w:hAnsi="Times New Roman"/>
              <w:b/>
              <w:bCs/>
            </w:rPr>
            <w:fldChar w:fldCharType="end"/>
          </w:r>
        </w:p>
        <w:p w14:paraId="199CC02F">
          <w:pPr>
            <w:pStyle w:val="15"/>
            <w:tabs>
              <w:tab w:val="right" w:leader="dot" w:pos="8845"/>
            </w:tabs>
            <w:spacing w:line="408" w:lineRule="auto"/>
            <w:ind w:firstLine="422"/>
            <w:rPr>
              <w:rFonts w:hint="eastAsia" w:ascii="Times New Roman" w:hAnsi="Times New Roman"/>
              <w:b/>
              <w:bCs/>
            </w:rPr>
          </w:pPr>
          <w:r>
            <w:fldChar w:fldCharType="begin"/>
          </w:r>
          <w:r>
            <w:instrText xml:space="preserve"> HYPERLINK \l "_Toc2165" </w:instrText>
          </w:r>
          <w:r>
            <w:fldChar w:fldCharType="separate"/>
          </w:r>
          <w:r>
            <w:rPr>
              <w:rFonts w:ascii="Times New Roman" w:hAnsi="Times New Roman"/>
              <w:b/>
              <w:bCs/>
            </w:rPr>
            <w:t xml:space="preserve">8. </w:t>
          </w:r>
          <w:r>
            <w:rPr>
              <w:rFonts w:hint="eastAsia" w:ascii="Times New Roman" w:hAnsi="Times New Roman"/>
              <w:b/>
              <w:bCs/>
            </w:rPr>
            <w:t>重大意见分歧的处理经过和依据</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_Toc2165 \h </w:instrText>
          </w:r>
          <w:r>
            <w:rPr>
              <w:rFonts w:ascii="Times New Roman" w:hAnsi="Times New Roman"/>
              <w:b/>
              <w:bCs/>
            </w:rPr>
            <w:fldChar w:fldCharType="separate"/>
          </w:r>
          <w:r>
            <w:rPr>
              <w:rFonts w:hint="eastAsia" w:ascii="Times New Roman" w:hAnsi="Times New Roman"/>
              <w:b/>
              <w:bCs/>
            </w:rPr>
            <w:t>- 10 -</w:t>
          </w:r>
          <w:r>
            <w:rPr>
              <w:rFonts w:ascii="Times New Roman" w:hAnsi="Times New Roman"/>
              <w:b/>
              <w:bCs/>
            </w:rPr>
            <w:fldChar w:fldCharType="end"/>
          </w:r>
          <w:r>
            <w:rPr>
              <w:rFonts w:ascii="Times New Roman" w:hAnsi="Times New Roman"/>
              <w:b/>
              <w:bCs/>
            </w:rPr>
            <w:fldChar w:fldCharType="end"/>
          </w:r>
        </w:p>
        <w:p w14:paraId="2D857A21">
          <w:pPr>
            <w:pStyle w:val="15"/>
            <w:tabs>
              <w:tab w:val="right" w:leader="dot" w:pos="8845"/>
            </w:tabs>
            <w:spacing w:line="408" w:lineRule="auto"/>
            <w:ind w:firstLine="422"/>
            <w:rPr>
              <w:rFonts w:hint="eastAsia"/>
            </w:rPr>
          </w:pPr>
          <w:r>
            <w:fldChar w:fldCharType="begin"/>
          </w:r>
          <w:r>
            <w:instrText xml:space="preserve"> HYPERLINK \l "_Toc6990" </w:instrText>
          </w:r>
          <w:r>
            <w:fldChar w:fldCharType="separate"/>
          </w:r>
          <w:r>
            <w:rPr>
              <w:rFonts w:ascii="Times New Roman" w:hAnsi="Times New Roman"/>
              <w:b/>
              <w:bCs/>
              <w:szCs w:val="28"/>
            </w:rPr>
            <w:t xml:space="preserve">9. </w:t>
          </w:r>
          <w:r>
            <w:rPr>
              <w:rFonts w:hint="eastAsia" w:ascii="Times New Roman" w:hAnsi="Times New Roman"/>
              <w:b/>
              <w:bCs/>
            </w:rPr>
            <w:t>其他应予以说明的事项</w:t>
          </w:r>
          <w:r>
            <w:rPr>
              <w:rFonts w:hint="eastAsia" w:ascii="Times New Roman" w:hAnsi="Times New Roman"/>
              <w:b/>
              <w:bCs/>
            </w:rPr>
            <w:tab/>
          </w:r>
          <w:r>
            <w:rPr>
              <w:rFonts w:ascii="Times New Roman" w:hAnsi="Times New Roman"/>
              <w:b/>
              <w:bCs/>
            </w:rPr>
            <w:fldChar w:fldCharType="begin"/>
          </w:r>
          <w:r>
            <w:rPr>
              <w:rFonts w:hint="eastAsia" w:ascii="Times New Roman" w:hAnsi="Times New Roman"/>
              <w:b/>
              <w:bCs/>
            </w:rPr>
            <w:instrText xml:space="preserve"> PAGEREF _Toc6990 \h </w:instrText>
          </w:r>
          <w:r>
            <w:rPr>
              <w:rFonts w:ascii="Times New Roman" w:hAnsi="Times New Roman"/>
              <w:b/>
              <w:bCs/>
            </w:rPr>
            <w:fldChar w:fldCharType="separate"/>
          </w:r>
          <w:r>
            <w:rPr>
              <w:rFonts w:hint="eastAsia" w:ascii="Times New Roman" w:hAnsi="Times New Roman"/>
              <w:b/>
              <w:bCs/>
            </w:rPr>
            <w:t>- 11 -</w:t>
          </w:r>
          <w:r>
            <w:rPr>
              <w:rFonts w:ascii="Times New Roman" w:hAnsi="Times New Roman"/>
              <w:b/>
              <w:bCs/>
            </w:rPr>
            <w:fldChar w:fldCharType="end"/>
          </w:r>
          <w:r>
            <w:rPr>
              <w:rFonts w:ascii="Times New Roman" w:hAnsi="Times New Roman"/>
              <w:b/>
              <w:bCs/>
            </w:rPr>
            <w:fldChar w:fldCharType="end"/>
          </w:r>
        </w:p>
        <w:p w14:paraId="74AB2086">
          <w:pPr>
            <w:ind w:firstLine="420"/>
            <w:jc w:val="center"/>
            <w:rPr>
              <w:rFonts w:ascii="Times New Roman" w:hAnsi="Times New Roman" w:eastAsia="黑体"/>
            </w:rPr>
          </w:pPr>
          <w:r>
            <w:rPr>
              <w:rFonts w:ascii="Times New Roman" w:hAnsi="Times New Roman" w:eastAsia="黑体"/>
            </w:rPr>
            <w:fldChar w:fldCharType="end"/>
          </w:r>
        </w:p>
      </w:sdtContent>
    </w:sdt>
    <w:p w14:paraId="640B9B08">
      <w:pPr>
        <w:ind w:firstLine="420"/>
        <w:jc w:val="center"/>
        <w:rPr>
          <w:rFonts w:ascii="Times New Roman" w:hAnsi="Times New Roman" w:eastAsia="黑体"/>
        </w:rPr>
        <w:sectPr>
          <w:footerReference r:id="rId11" w:type="default"/>
          <w:pgSz w:w="11906" w:h="16838"/>
          <w:pgMar w:top="2098" w:right="1474" w:bottom="1984" w:left="1587" w:header="851" w:footer="992" w:gutter="0"/>
          <w:pgNumType w:fmt="upperRoman" w:start="1"/>
          <w:cols w:space="720" w:num="1"/>
          <w:docGrid w:type="lines" w:linePitch="312" w:charSpace="0"/>
        </w:sectPr>
      </w:pPr>
    </w:p>
    <w:p w14:paraId="2C47608B">
      <w:pPr>
        <w:ind w:firstLine="0" w:firstLineChars="0"/>
        <w:jc w:val="center"/>
        <w:rPr>
          <w:rFonts w:hint="eastAsia" w:ascii="Times New Roman" w:hAnsi="Times New Roman"/>
        </w:rPr>
      </w:pPr>
      <w:r>
        <w:rPr>
          <w:rFonts w:hint="eastAsia" w:ascii="Times New Roman" w:hAnsi="Times New Roman" w:eastAsia="黑体"/>
          <w:sz w:val="32"/>
        </w:rPr>
        <w:t>有机固废衍生燃料（RDF-5）产品质量标准编制说明</w:t>
      </w:r>
    </w:p>
    <w:p w14:paraId="494F77C8">
      <w:pPr>
        <w:pStyle w:val="2"/>
        <w:spacing w:before="312" w:after="312"/>
        <w:rPr>
          <w:rFonts w:hint="eastAsia" w:ascii="Times New Roman" w:hAnsi="Times New Roman" w:cs="Times New Roman"/>
        </w:rPr>
      </w:pPr>
      <w:bookmarkStart w:id="0" w:name="_Toc10400"/>
      <w:r>
        <w:rPr>
          <w:rFonts w:hint="eastAsia" w:ascii="Times New Roman" w:hAnsi="Times New Roman" w:cs="Times New Roman"/>
        </w:rPr>
        <w:t>制定标准的背景、必要性、目的和意义</w:t>
      </w:r>
      <w:bookmarkEnd w:id="0"/>
    </w:p>
    <w:p w14:paraId="08B311D8">
      <w:pPr>
        <w:pStyle w:val="3"/>
        <w:spacing w:before="156" w:after="156"/>
        <w:rPr>
          <w:rFonts w:hint="eastAsia" w:ascii="Times New Roman" w:hAnsi="Times New Roman" w:cs="Times New Roman"/>
        </w:rPr>
      </w:pPr>
      <w:bookmarkStart w:id="1" w:name="_Toc20436"/>
      <w:r>
        <w:rPr>
          <w:rFonts w:hint="eastAsia" w:ascii="Times New Roman" w:hAnsi="Times New Roman" w:cs="Times New Roman"/>
        </w:rPr>
        <w:t>背景</w:t>
      </w:r>
      <w:bookmarkEnd w:id="1"/>
    </w:p>
    <w:p w14:paraId="58C04B4E">
      <w:pPr>
        <w:ind w:firstLine="420"/>
        <w:rPr>
          <w:rFonts w:hint="eastAsia" w:ascii="Times New Roman" w:hAnsi="Times New Roman"/>
        </w:rPr>
      </w:pPr>
      <w:r>
        <w:rPr>
          <w:rFonts w:hint="eastAsia" w:ascii="Times New Roman" w:hAnsi="Times New Roman"/>
        </w:rPr>
        <w:t>RDF是垃圾衍生燃料（Refuse Derived Fuel）的简称，具有热值高、燃烧稳定、易于运输、易于储存、二次污染低和二噁英类物质排放量低等特点，广泛应用于干燥工程、水泥制造、供热工程和发电工程等领域。</w:t>
      </w:r>
    </w:p>
    <w:p w14:paraId="6415E63F">
      <w:pPr>
        <w:ind w:firstLine="420"/>
        <w:rPr>
          <w:rFonts w:hint="eastAsia" w:ascii="Times New Roman" w:hAnsi="Times New Roman"/>
        </w:rPr>
      </w:pPr>
      <w:r>
        <w:rPr>
          <w:rFonts w:hint="eastAsia" w:ascii="Times New Roman" w:hAnsi="Times New Roman"/>
        </w:rPr>
        <w:t>垃圾衍生燃料（RDF）技术是通过对生活、工业等垃圾的破碎及分选，从垃圾中除去金属、玻璃、砂土等不燃物，将垃圾中的可燃物（如塑料、纤维、橡胶、木头、食物废料等）破碎、干燥后，加入添加剂，致密成型，最终制成固体燃料。RDF具有热值高、燃烧稳定、易于运输、易于储存、二次污染低和二噁英类物质排放量低等特点，广泛应用于干燥工程、水泥制造、供热工程和发电工程等领域。</w:t>
      </w:r>
    </w:p>
    <w:p w14:paraId="372EE2D8">
      <w:pPr>
        <w:ind w:firstLine="420"/>
        <w:rPr>
          <w:rFonts w:hint="eastAsia" w:ascii="Times New Roman" w:hAnsi="Times New Roman"/>
        </w:rPr>
      </w:pPr>
      <w:r>
        <w:rPr>
          <w:rFonts w:hint="eastAsia" w:ascii="Times New Roman" w:hAnsi="Times New Roman"/>
        </w:rPr>
        <w:t>目前垃圾衍生燃料技术在我国的研究和应用越来越广泛，但标准化建设仍处于起步阶段，目前仅有《水泥窑协同处置的生活垃圾预处理的可燃物》一项相关国家标准，尚未出台除此以外的国家标准。</w:t>
      </w:r>
      <w:r>
        <w:rPr>
          <w:rFonts w:ascii="Times New Roman" w:hAnsi="Times New Roman" w:eastAsia="&quot;Times New Roman&quot;, &quot;Songti SC&quot;"/>
        </w:rPr>
        <w:t>2021</w:t>
      </w:r>
      <w:r>
        <w:rPr>
          <w:rFonts w:hint="eastAsia" w:ascii="Times New Roman" w:hAnsi="Times New Roman"/>
        </w:rPr>
        <w:t>年</w:t>
      </w:r>
      <w:r>
        <w:rPr>
          <w:rFonts w:ascii="Times New Roman" w:hAnsi="Times New Roman" w:eastAsia="&quot;Times New Roman&quot;, &quot;Songti SC&quot;"/>
        </w:rPr>
        <w:t>3</w:t>
      </w:r>
      <w:r>
        <w:rPr>
          <w:rFonts w:hint="eastAsia" w:ascii="Times New Roman" w:hAnsi="Times New Roman"/>
        </w:rPr>
        <w:t>月中国环境保护产业协会固体废物处理利用委员会发布《关于征集垃圾衍生燃料（</w:t>
      </w:r>
      <w:r>
        <w:rPr>
          <w:rFonts w:ascii="Times New Roman" w:hAnsi="Times New Roman" w:eastAsia="&quot;Times New Roman&quot;, &quot;Songti SC&quot;"/>
        </w:rPr>
        <w:t>RDF</w:t>
      </w:r>
      <w:r>
        <w:rPr>
          <w:rFonts w:hint="eastAsia" w:ascii="Times New Roman" w:hAnsi="Times New Roman"/>
        </w:rPr>
        <w:t>）标准体系建设和相关标准编制单位的通知》，即将对国内</w:t>
      </w:r>
      <w:r>
        <w:rPr>
          <w:rFonts w:ascii="Times New Roman" w:hAnsi="Times New Roman" w:eastAsia="&quot;Times New Roman&quot;, &quot;Songti SC&quot;"/>
        </w:rPr>
        <w:t>RDF</w:t>
      </w:r>
      <w:r>
        <w:rPr>
          <w:rFonts w:hint="eastAsia" w:ascii="Times New Roman" w:hAnsi="Times New Roman"/>
        </w:rPr>
        <w:t>制定一系列的相关标准，为RDF燃料的规范化生产、质量控制与应用提供全面技术依据和实施指导。</w:t>
      </w:r>
    </w:p>
    <w:p w14:paraId="1CC137C9">
      <w:pPr>
        <w:pStyle w:val="3"/>
        <w:spacing w:before="156" w:after="156"/>
        <w:rPr>
          <w:rFonts w:hint="eastAsia" w:ascii="Times New Roman" w:hAnsi="Times New Roman" w:cs="Times New Roman"/>
        </w:rPr>
      </w:pPr>
      <w:bookmarkStart w:id="2" w:name="_Toc12062"/>
      <w:r>
        <w:rPr>
          <w:rFonts w:hint="eastAsia" w:ascii="Times New Roman" w:hAnsi="Times New Roman" w:cs="Times New Roman"/>
        </w:rPr>
        <w:t>必要性</w:t>
      </w:r>
      <w:bookmarkEnd w:id="2"/>
    </w:p>
    <w:p w14:paraId="3B85E027">
      <w:pPr>
        <w:ind w:firstLine="420"/>
        <w:outlineLvl w:val="2"/>
        <w:rPr>
          <w:rFonts w:hint="eastAsia" w:ascii="Times New Roman" w:hAnsi="Times New Roman"/>
        </w:rPr>
      </w:pPr>
      <w:r>
        <w:rPr>
          <w:rFonts w:hint="eastAsia" w:ascii="Times New Roman" w:hAnsi="Times New Roman"/>
        </w:rPr>
        <w:t>（1）标准编制是助推双碳战略的需求</w:t>
      </w:r>
    </w:p>
    <w:p w14:paraId="19F5129C">
      <w:pPr>
        <w:ind w:firstLine="420"/>
        <w:rPr>
          <w:rFonts w:hint="eastAsia" w:ascii="Times New Roman" w:hAnsi="Times New Roman"/>
        </w:rPr>
      </w:pPr>
      <w:r>
        <w:rPr>
          <w:rFonts w:hint="eastAsia" w:ascii="Times New Roman" w:hAnsi="Times New Roman"/>
        </w:rPr>
        <w:t>垃圾衍生燃料（Refuse Derived Fuel，RDF）符合国家政策规划与“双碳”目标。《“十四五”城镇生活垃圾分类和处理设施发展规划》提出，到2025年底，全国城市生活垃圾资源化利用率达到 60%左右，RDF是资源化利用重要途径，符合国家政策需求。此外，《“十四五”循环经济发展规划》明确提出，将水泥、钢铁、造纸等行业纳入碳交易市场。企业对低碳燃料的需求增加，RDF作为低碳燃料，成为破解“减废”与“减碳”双重目标的关键</w:t>
      </w:r>
      <w:r>
        <w:rPr>
          <w:rFonts w:ascii="Times New Roman" w:hAnsi="Times New Roman" w:eastAsia="MS Gothic"/>
        </w:rPr>
        <w:t>‌</w:t>
      </w:r>
      <w:r>
        <w:rPr>
          <w:rFonts w:hint="eastAsia" w:ascii="Times New Roman" w:hAnsi="Times New Roman"/>
        </w:rPr>
        <w:t>市场需求。随着“双碳”目标的推进，各行各业都在寻求低碳、环保的能源解决方案。RDF作为一种清洁能源，可以替代燃煤，不仅能减少碳排放，还能降低燃料成本，助力双碳战略。</w:t>
      </w:r>
    </w:p>
    <w:p w14:paraId="69D7A75D">
      <w:pPr>
        <w:ind w:firstLine="420"/>
        <w:outlineLvl w:val="2"/>
        <w:rPr>
          <w:rFonts w:hint="eastAsia" w:ascii="Times New Roman" w:hAnsi="Times New Roman"/>
        </w:rPr>
      </w:pPr>
      <w:r>
        <w:rPr>
          <w:rFonts w:hint="eastAsia" w:ascii="Times New Roman" w:hAnsi="Times New Roman"/>
        </w:rPr>
        <w:t>（2）标准编制可以提高热值及能量利用效率</w:t>
      </w:r>
    </w:p>
    <w:p w14:paraId="113C7993">
      <w:pPr>
        <w:ind w:firstLine="420"/>
        <w:rPr>
          <w:rFonts w:hint="eastAsia" w:ascii="Times New Roman" w:hAnsi="Times New Roman"/>
          <w:kern w:val="0"/>
        </w:rPr>
      </w:pPr>
      <w:r>
        <w:rPr>
          <w:rFonts w:hint="eastAsia" w:ascii="Times New Roman" w:hAnsi="Times New Roman"/>
        </w:rPr>
        <w:t>RDF是对可燃性垃圾进行破碎、分选、干燥、添加药剂、压缩成型等处理而制成的燃料，具有大小均匀、易运输及贮存（常温下可储存6～10个月不腐烂）等特点，同时相较于普通可燃性垃圾具有更高热值，是垃圾处理与资源化利用的重要发展方向。</w:t>
      </w:r>
      <w:r>
        <w:rPr>
          <w:rFonts w:hint="eastAsia" w:ascii="Times New Roman" w:hAnsi="Times New Roman"/>
          <w:kern w:val="0"/>
        </w:rPr>
        <w:t>制定标准有助于提高RDF热值和能源转化效率，实现废弃物到能源的最大化转化。</w:t>
      </w:r>
    </w:p>
    <w:p w14:paraId="5810A743">
      <w:pPr>
        <w:ind w:firstLine="420"/>
        <w:outlineLvl w:val="2"/>
        <w:rPr>
          <w:rFonts w:hint="eastAsia" w:ascii="Times New Roman" w:hAnsi="Times New Roman"/>
        </w:rPr>
      </w:pPr>
      <w:r>
        <w:rPr>
          <w:rFonts w:hint="eastAsia" w:ascii="Times New Roman" w:hAnsi="Times New Roman"/>
        </w:rPr>
        <w:t>（3）标准编制有利于降低污染风险</w:t>
      </w:r>
    </w:p>
    <w:p w14:paraId="11ED8B49">
      <w:pPr>
        <w:ind w:firstLine="420"/>
        <w:rPr>
          <w:rFonts w:hint="eastAsia" w:ascii="Times New Roman" w:hAnsi="Times New Roman"/>
        </w:rPr>
      </w:pPr>
      <w:r>
        <w:rPr>
          <w:rFonts w:hint="eastAsia" w:ascii="Times New Roman" w:hAnsi="Times New Roman"/>
        </w:rPr>
        <w:t>RDF是解决垃圾处理困境的重要技术途径。当前我国生活垃圾普遍采用焚烧处理，但该方式存在资源利用效率低以及二次污染风险高的缺陷，尤其是二噁英类物质的排放，导致垃圾焚烧技术争议不断，致使欧美等国家对焚烧技术持审慎态度。RDF相较于垃圾焚烧技术的优势在于源头控污，在RDF成型过程中加入添加剂可以达到在过程中脱除S、N、Cl，从而在RDF成型及后续应用过程中减少SO</w:t>
      </w:r>
      <w:r>
        <w:rPr>
          <w:rFonts w:hint="eastAsia" w:ascii="Times New Roman" w:hAnsi="Times New Roman"/>
          <w:vertAlign w:val="subscript"/>
        </w:rPr>
        <w:t>2</w:t>
      </w:r>
      <w:r>
        <w:rPr>
          <w:rFonts w:hint="eastAsia" w:ascii="Times New Roman" w:hAnsi="Times New Roman"/>
        </w:rPr>
        <w:t>、NO</w:t>
      </w:r>
      <w:r>
        <w:rPr>
          <w:rFonts w:hint="eastAsia" w:ascii="Times New Roman" w:hAnsi="Times New Roman"/>
          <w:vertAlign w:val="subscript"/>
        </w:rPr>
        <w:t>2</w:t>
      </w:r>
      <w:r>
        <w:rPr>
          <w:rFonts w:hint="eastAsia" w:ascii="Times New Roman" w:hAnsi="Times New Roman"/>
        </w:rPr>
        <w:t>、二噁英类物质排放的目的。</w:t>
      </w:r>
    </w:p>
    <w:p w14:paraId="6105301B">
      <w:pPr>
        <w:ind w:firstLine="420"/>
        <w:outlineLvl w:val="2"/>
        <w:rPr>
          <w:rFonts w:hint="eastAsia" w:ascii="Times New Roman" w:hAnsi="Times New Roman"/>
        </w:rPr>
      </w:pPr>
      <w:r>
        <w:rPr>
          <w:rFonts w:hint="eastAsia" w:ascii="Times New Roman" w:hAnsi="Times New Roman"/>
        </w:rPr>
        <w:t>（4）标准编制是倒逼技术升级的需要</w:t>
      </w:r>
    </w:p>
    <w:p w14:paraId="1F136BAE">
      <w:pPr>
        <w:ind w:firstLine="420"/>
        <w:rPr>
          <w:rFonts w:hint="eastAsia" w:ascii="Times New Roman" w:hAnsi="Times New Roman"/>
        </w:rPr>
      </w:pPr>
      <w:r>
        <w:rPr>
          <w:rFonts w:hint="eastAsia" w:ascii="Times New Roman" w:hAnsi="Times New Roman"/>
        </w:rPr>
        <w:t>当前我国RDF行业因缺乏国家标准导致产品质量波动，严重制约水泥窑协同处置等下游应用。RDF产品质量标准的制定将倒逼分选精度、添加剂研发及成型工艺升级，推动垃圾处理技术从粗放焚烧向精细化、高值化燃料制备跨越。</w:t>
      </w:r>
      <w:r>
        <w:rPr>
          <w:rFonts w:hint="eastAsia" w:ascii="Times New Roman" w:hAnsi="Times New Roman"/>
          <w:shd w:val="clear" w:color="auto" w:fill="FFFFFF"/>
        </w:rPr>
        <w:t>加速 RDF产业的规模化、标准化和专业化进程，提升整个产业的发展层次。</w:t>
      </w:r>
    </w:p>
    <w:p w14:paraId="4716ACF4">
      <w:pPr>
        <w:ind w:firstLine="420"/>
        <w:outlineLvl w:val="2"/>
        <w:rPr>
          <w:rFonts w:hint="eastAsia" w:ascii="Times New Roman" w:hAnsi="Times New Roman"/>
        </w:rPr>
      </w:pPr>
      <w:r>
        <w:rPr>
          <w:rFonts w:hint="eastAsia" w:ascii="Times New Roman" w:hAnsi="Times New Roman"/>
        </w:rPr>
        <w:t>（5）标准编制是完善产业链条的需求</w:t>
      </w:r>
    </w:p>
    <w:p w14:paraId="4BF5F610">
      <w:pPr>
        <w:ind w:firstLine="420"/>
        <w:rPr>
          <w:rFonts w:hint="eastAsia" w:ascii="Times New Roman" w:hAnsi="Times New Roman"/>
        </w:rPr>
      </w:pPr>
      <w:r>
        <w:rPr>
          <w:rFonts w:hint="eastAsia" w:ascii="Times New Roman" w:hAnsi="Times New Roman"/>
        </w:rPr>
        <w:t>RDF市场需求巨大。我国《“十四五”可再生能源发展规划》提出，到2025年，地热能供暖、生物质供热、生物质燃料等非电利用规模达到6000万吨标准煤以上。《中国生物质能产业发展年鉴2023》预计，到2030年，生物质能行业处理有机废弃物规模将达7.6亿吨，替代标煤量超1.3亿吨，拉动产业上下游投资6000多亿元，带动就业人数在42万左右。因此，RDF具有明确的市场导向和巨大的市场潜力。然而到目前为止，我国仍缺乏RDF产品质量标准，导致产品质量参差不齐，影响下游应用（如水泥窑协同处置、发电等），从而制约了RDF技术在有机固废处理领域的应用与发展，进而制约了有机固废处理行业高质量发展。编制RDF产品质量标准</w:t>
      </w:r>
      <w:r>
        <w:rPr>
          <w:rFonts w:hint="eastAsia" w:ascii="Times New Roman" w:hAnsi="Times New Roman"/>
          <w:shd w:val="clear" w:color="auto" w:fill="FFFFFF"/>
        </w:rPr>
        <w:t>能够有效规范 RDF-5 市场，避免劣质产品充斥市场，保护正规企业的合法权益，促进市场的公平竞争，推动 RDF产业的健康发展。</w:t>
      </w:r>
      <w:r>
        <w:rPr>
          <w:rFonts w:hint="eastAsia" w:ascii="Times New Roman" w:hAnsi="Times New Roman"/>
        </w:rPr>
        <w:t>是十分必要的。</w:t>
      </w:r>
    </w:p>
    <w:p w14:paraId="35EDB375">
      <w:pPr>
        <w:pStyle w:val="3"/>
        <w:spacing w:before="156" w:after="156"/>
        <w:rPr>
          <w:rFonts w:hint="eastAsia" w:ascii="Times New Roman" w:hAnsi="Times New Roman" w:cs="Times New Roman"/>
        </w:rPr>
      </w:pPr>
      <w:bookmarkStart w:id="3" w:name="_Toc18940"/>
      <w:r>
        <w:rPr>
          <w:rFonts w:hint="eastAsia" w:ascii="Times New Roman" w:hAnsi="Times New Roman" w:cs="Times New Roman"/>
        </w:rPr>
        <w:t>目的和意义</w:t>
      </w:r>
      <w:bookmarkEnd w:id="3"/>
    </w:p>
    <w:p w14:paraId="7B0A5BB4">
      <w:pPr>
        <w:ind w:firstLine="420"/>
        <w:rPr>
          <w:rFonts w:hint="eastAsia" w:ascii="Times New Roman" w:hAnsi="Times New Roman"/>
        </w:rPr>
      </w:pPr>
      <w:r>
        <w:rPr>
          <w:rFonts w:hint="eastAsia" w:ascii="Times New Roman" w:hAnsi="Times New Roman"/>
        </w:rPr>
        <w:t>本标准的编制旨在制定一套科学、实用、可操作、符合行业发展趋势的RDF-5产品质量标准，紧密衔接国家 “双碳”战略</w:t>
      </w:r>
      <w:bookmarkStart w:id="4" w:name="OLE_LINK6"/>
      <w:r>
        <w:rPr>
          <w:rFonts w:hint="eastAsia" w:ascii="Times New Roman" w:hAnsi="Times New Roman"/>
        </w:rPr>
        <w:t>、《“十四五”城镇生活垃圾分类和处理设施发展规划》</w:t>
      </w:r>
      <w:bookmarkEnd w:id="4"/>
      <w:r>
        <w:rPr>
          <w:rFonts w:hint="eastAsia" w:ascii="Times New Roman" w:hAnsi="Times New Roman"/>
        </w:rPr>
        <w:t>及《“十四五”循环经济发展规划》，确立“</w:t>
      </w:r>
      <w:r>
        <w:rPr>
          <w:rStyle w:val="22"/>
          <w:rFonts w:hint="eastAsia" w:ascii="Times New Roman" w:hAnsi="Times New Roman"/>
          <w:b w:val="0"/>
          <w:bCs w:val="0"/>
        </w:rPr>
        <w:t>原料适配—过程控制—分级认证—应用导向</w:t>
      </w:r>
      <w:r>
        <w:rPr>
          <w:rFonts w:hint="eastAsia" w:ascii="Times New Roman" w:hAnsi="Times New Roman"/>
        </w:rPr>
        <w:t>”的技术路径，突出标准对产业升级的牵引性和实践可操作性。有助于破解国内RDF-5产品质量参差不齐、RDF-5产品适用受限的困境，提高垃圾资源化利用率，推动RDF生产规范化，保证RDF相关产业健康发展。其主要核心意义有以下几个方面</w:t>
      </w:r>
    </w:p>
    <w:p w14:paraId="576CFE2D">
      <w:pPr>
        <w:pStyle w:val="36"/>
        <w:numPr>
          <w:ilvl w:val="0"/>
          <w:numId w:val="2"/>
        </w:numPr>
        <w:ind w:firstLineChars="0"/>
        <w:outlineLvl w:val="2"/>
        <w:rPr>
          <w:rFonts w:hint="eastAsia" w:ascii="Times New Roman" w:hAnsi="Times New Roman"/>
        </w:rPr>
      </w:pPr>
      <w:r>
        <w:rPr>
          <w:rFonts w:hint="eastAsia" w:ascii="Times New Roman" w:hAnsi="Times New Roman"/>
        </w:rPr>
        <w:t>填补国内相关标准空白，构建标准体系与技术规范：</w:t>
      </w:r>
    </w:p>
    <w:p w14:paraId="0B5FF2DF">
      <w:pPr>
        <w:ind w:firstLine="420"/>
        <w:rPr>
          <w:rFonts w:hint="eastAsia" w:ascii="Times New Roman" w:hAnsi="Times New Roman"/>
        </w:rPr>
      </w:pPr>
      <w:r>
        <w:rPr>
          <w:rFonts w:hint="eastAsia" w:ascii="Times New Roman" w:hAnsi="Times New Roman"/>
        </w:rPr>
        <w:t>本标准可以填补国内该领域标准的空白。通过深入研究并参考国际先进标准（如ASTM），结合我国有机固废特性和处理实际，制定出适应性强的本土化产品标准。同时，该标准将系统构建RDF产品质量技术体系，明确规定关键的理化指标（如热值、水分、灰分）和严格的污染物控制要求（如氯、重金属含量），形成覆盖RDF生产、检验、应用等环节的全流程技术规范，为行业提供清晰统一的技术依据。</w:t>
      </w:r>
    </w:p>
    <w:p w14:paraId="7AF5056A">
      <w:pPr>
        <w:pStyle w:val="36"/>
        <w:numPr>
          <w:ilvl w:val="0"/>
          <w:numId w:val="2"/>
        </w:numPr>
        <w:ind w:firstLineChars="0"/>
        <w:outlineLvl w:val="2"/>
        <w:rPr>
          <w:rFonts w:hint="eastAsia" w:ascii="Times New Roman" w:hAnsi="Times New Roman"/>
        </w:rPr>
      </w:pPr>
      <w:r>
        <w:rPr>
          <w:rFonts w:hint="eastAsia" w:ascii="Times New Roman" w:hAnsi="Times New Roman"/>
        </w:rPr>
        <w:t>规范行业，促进技术转化与有序发展：</w:t>
      </w:r>
    </w:p>
    <w:p w14:paraId="24DD9A63">
      <w:pPr>
        <w:ind w:firstLine="420"/>
        <w:rPr>
          <w:rFonts w:hint="eastAsia" w:ascii="Times New Roman" w:hAnsi="Times New Roman"/>
        </w:rPr>
      </w:pPr>
      <w:r>
        <w:rPr>
          <w:rFonts w:hint="eastAsia" w:ascii="Times New Roman" w:hAnsi="Times New Roman"/>
        </w:rPr>
        <w:t>本标准的建立可以规范RDF-5的生产流程与最终产品质量，为城市有机固废资源化利用建立技术准入门槛，引导企业提升技术水平。同时，该标准可以为后续的工程设计、设备研发和工艺应用提供统一的标准基础，促进垃圾资源化技术的有效转化和规模化应用。通过标准化建设，能够推动整个垃圾处理行业向着更加规范、高效和健康有序的方向发展，提升行业整体竞争力。</w:t>
      </w:r>
    </w:p>
    <w:p w14:paraId="64788A93">
      <w:pPr>
        <w:pStyle w:val="36"/>
        <w:numPr>
          <w:ilvl w:val="0"/>
          <w:numId w:val="2"/>
        </w:numPr>
        <w:ind w:firstLineChars="0"/>
        <w:outlineLvl w:val="2"/>
        <w:rPr>
          <w:rFonts w:hint="eastAsia" w:ascii="Times New Roman" w:hAnsi="Times New Roman"/>
        </w:rPr>
      </w:pPr>
      <w:r>
        <w:rPr>
          <w:rFonts w:hint="eastAsia" w:ascii="Times New Roman" w:hAnsi="Times New Roman"/>
        </w:rPr>
        <w:t>控制污染，降低环境风险：</w:t>
      </w:r>
    </w:p>
    <w:p w14:paraId="7F691598">
      <w:pPr>
        <w:ind w:firstLine="420"/>
        <w:rPr>
          <w:rFonts w:hint="eastAsia" w:ascii="Times New Roman" w:hAnsi="Times New Roman"/>
        </w:rPr>
      </w:pPr>
      <w:r>
        <w:rPr>
          <w:rFonts w:hint="eastAsia" w:ascii="Times New Roman" w:hAnsi="Times New Roman"/>
        </w:rPr>
        <w:t>本标准通过严格控制RDF-5产品中氯、硫、重金属等成分的含量，从源头上有效减少其在后续利用过程中产生的污染物，如二氧化硫(SO</w:t>
      </w:r>
      <w:r>
        <w:rPr>
          <w:rFonts w:ascii="Times New Roman" w:hAnsi="Times New Roman"/>
        </w:rPr>
        <w:t>₂</w:t>
      </w:r>
      <w:r>
        <w:rPr>
          <w:rFonts w:hint="eastAsia" w:ascii="Times New Roman" w:hAnsi="Times New Roman"/>
        </w:rPr>
        <w:t>）、氮氧化物(NO</w:t>
      </w:r>
      <w:r>
        <w:rPr>
          <w:rFonts w:ascii="Times New Roman" w:hAnsi="Times New Roman"/>
        </w:rPr>
        <w:t>ₓ</w:t>
      </w:r>
      <w:r>
        <w:rPr>
          <w:rFonts w:hint="eastAsia" w:ascii="Times New Roman" w:hAnsi="Times New Roman"/>
        </w:rPr>
        <w:t>）及二噁英等的排放，降低垃圾资源化利用过程带来的潜在环境与健康风险，保障环境安全，是实现垃圾“无害化”处置的关键技术支撑。</w:t>
      </w:r>
    </w:p>
    <w:p w14:paraId="7D6E7382">
      <w:pPr>
        <w:pStyle w:val="36"/>
        <w:numPr>
          <w:ilvl w:val="0"/>
          <w:numId w:val="2"/>
        </w:numPr>
        <w:ind w:firstLineChars="0"/>
        <w:outlineLvl w:val="2"/>
        <w:rPr>
          <w:rFonts w:hint="eastAsia" w:ascii="Times New Roman" w:hAnsi="Times New Roman"/>
        </w:rPr>
      </w:pPr>
      <w:r>
        <w:rPr>
          <w:rFonts w:hint="eastAsia" w:ascii="Times New Roman" w:hAnsi="Times New Roman"/>
        </w:rPr>
        <w:t>支撑国策，助力资源化与可持续发展：</w:t>
      </w:r>
    </w:p>
    <w:p w14:paraId="115235D8">
      <w:pPr>
        <w:ind w:firstLine="420"/>
        <w:rPr>
          <w:rFonts w:hint="eastAsia" w:ascii="Times New Roman" w:hAnsi="Times New Roman"/>
        </w:rPr>
      </w:pPr>
      <w:r>
        <w:rPr>
          <w:rFonts w:hint="eastAsia" w:ascii="Times New Roman" w:hAnsi="Times New Roman"/>
        </w:rPr>
        <w:t xml:space="preserve">本标准是支撑国家重大战略实施的重要标准化工具。本标准可以支撑《“十四五”城镇生活垃圾分类和处理设施发展规划》目标的落实，并为实现“双碳”目标提供技术路径。标准通过推动有机固废的无害化、资源化和能源化处置，能显著提升垃圾处理设施的公众接受度和社会支持度，助推“无废城市”建设和城市低碳转型，最终改善城市及区域生态环境质量，提升城乡居民的宜居水平。 </w:t>
      </w:r>
    </w:p>
    <w:p w14:paraId="19E85D70">
      <w:pPr>
        <w:pStyle w:val="2"/>
        <w:spacing w:before="312" w:after="312"/>
        <w:rPr>
          <w:rFonts w:hint="eastAsia" w:ascii="Times New Roman" w:hAnsi="Times New Roman" w:cs="Times New Roman"/>
        </w:rPr>
      </w:pPr>
      <w:bookmarkStart w:id="5" w:name="_Toc26851"/>
      <w:r>
        <w:rPr>
          <w:rFonts w:hint="eastAsia" w:ascii="Times New Roman" w:hAnsi="Times New Roman" w:cs="Times New Roman"/>
        </w:rPr>
        <w:t>编制组简况</w:t>
      </w:r>
      <w:bookmarkEnd w:id="5"/>
    </w:p>
    <w:p w14:paraId="02554D7C">
      <w:pPr>
        <w:pStyle w:val="3"/>
        <w:spacing w:before="156" w:after="156"/>
        <w:rPr>
          <w:rFonts w:hint="eastAsia" w:ascii="Times New Roman" w:hAnsi="Times New Roman" w:cs="Times New Roman"/>
        </w:rPr>
      </w:pPr>
      <w:bookmarkStart w:id="6" w:name="_Toc12445"/>
      <w:r>
        <w:rPr>
          <w:rFonts w:hint="eastAsia" w:ascii="Times New Roman" w:hAnsi="Times New Roman" w:cs="Times New Roman"/>
        </w:rPr>
        <w:t>标准主要起草单位和起草人员任务分工</w:t>
      </w:r>
      <w:bookmarkEnd w:id="6"/>
    </w:p>
    <w:p w14:paraId="1D8A3F94">
      <w:pPr>
        <w:ind w:firstLine="420"/>
        <w:rPr>
          <w:rFonts w:hint="eastAsia" w:ascii="Times New Roman" w:hAnsi="Times New Roman"/>
          <w:szCs w:val="28"/>
        </w:rPr>
      </w:pPr>
      <w:r>
        <w:rPr>
          <w:rFonts w:hint="eastAsia" w:ascii="Times New Roman" w:hAnsi="Times New Roman"/>
          <w:szCs w:val="24"/>
        </w:rPr>
        <w:t>主要起草单位：</w:t>
      </w:r>
      <w:r>
        <w:rPr>
          <w:rFonts w:hint="eastAsia" w:ascii="Times New Roman" w:hAnsi="Times New Roman"/>
        </w:rPr>
        <w:t>国源创新（四川）能源研究院、重庆大学、重庆纵横工程设计有限公司、重庆吉麟佳美生态环境技术集团有限公司</w:t>
      </w:r>
    </w:p>
    <w:p w14:paraId="5BB5C6B7">
      <w:pPr>
        <w:ind w:firstLine="420"/>
        <w:rPr>
          <w:rFonts w:hint="eastAsia" w:ascii="Times New Roman" w:hAnsi="Times New Roman"/>
        </w:rPr>
      </w:pPr>
      <w:r>
        <w:rPr>
          <w:rFonts w:hint="eastAsia" w:ascii="Times New Roman" w:hAnsi="Times New Roman"/>
        </w:rPr>
        <w:t>起草人员：</w:t>
      </w:r>
      <w:bookmarkStart w:id="7" w:name="_Hlk202877970"/>
      <w:r>
        <w:rPr>
          <w:rFonts w:hint="eastAsia" w:ascii="Times New Roman" w:hAnsi="Times New Roman"/>
        </w:rPr>
        <w:t>刘国涛、晏浩铭、曾红、郭晓红、王祥勇、张茂申、李石科、黄胜炎、唐梦霜、张华、范森、张璐瑶</w:t>
      </w:r>
      <w:bookmarkEnd w:id="7"/>
    </w:p>
    <w:p w14:paraId="679542EE">
      <w:pPr>
        <w:pStyle w:val="3"/>
        <w:spacing w:before="156" w:after="156"/>
        <w:rPr>
          <w:rFonts w:hint="eastAsia" w:ascii="Times New Roman" w:hAnsi="Times New Roman" w:cs="Times New Roman"/>
        </w:rPr>
      </w:pPr>
      <w:bookmarkStart w:id="8" w:name="_Toc21327"/>
      <w:r>
        <w:rPr>
          <w:rFonts w:hint="eastAsia" w:ascii="Times New Roman" w:hAnsi="Times New Roman" w:cs="Times New Roman"/>
        </w:rPr>
        <w:t>主要工作过程</w:t>
      </w:r>
      <w:bookmarkEnd w:id="8"/>
    </w:p>
    <w:p w14:paraId="6435863E">
      <w:pPr>
        <w:ind w:firstLine="420"/>
        <w:rPr>
          <w:rFonts w:hint="eastAsia" w:ascii="Times New Roman" w:hAnsi="Times New Roman"/>
        </w:rPr>
      </w:pPr>
      <w:r>
        <w:rPr>
          <w:rFonts w:hint="eastAsia" w:ascii="Times New Roman" w:hAnsi="Times New Roman"/>
        </w:rPr>
        <w:t>主编单位成立了专门的编制组，相关专业技术骨干参加了规程的讨论及起草工作。结合工程实践并参考相关规范、规程，起草了该标准的大纲和初步内容。</w:t>
      </w:r>
    </w:p>
    <w:p w14:paraId="746BD3EF">
      <w:pPr>
        <w:pStyle w:val="2"/>
        <w:spacing w:before="312" w:after="312"/>
        <w:rPr>
          <w:rFonts w:hint="eastAsia" w:ascii="Times New Roman" w:hAnsi="Times New Roman" w:cs="Times New Roman"/>
        </w:rPr>
      </w:pPr>
      <w:bookmarkStart w:id="9" w:name="_Toc2057"/>
      <w:r>
        <w:rPr>
          <w:rFonts w:hint="eastAsia" w:ascii="Times New Roman" w:hAnsi="Times New Roman" w:cs="Times New Roman"/>
        </w:rPr>
        <w:t>标准编制依据和原则</w:t>
      </w:r>
      <w:bookmarkEnd w:id="9"/>
    </w:p>
    <w:p w14:paraId="67AE68BD">
      <w:pPr>
        <w:pStyle w:val="3"/>
        <w:spacing w:before="156" w:after="156"/>
        <w:rPr>
          <w:rFonts w:hint="eastAsia" w:ascii="Times New Roman" w:hAnsi="Times New Roman" w:cs="Times New Roman"/>
        </w:rPr>
      </w:pPr>
      <w:bookmarkStart w:id="10" w:name="_Toc13339"/>
      <w:r>
        <w:rPr>
          <w:rFonts w:hint="eastAsia" w:ascii="Times New Roman" w:hAnsi="Times New Roman" w:cs="Times New Roman"/>
        </w:rPr>
        <w:t>编制依据</w:t>
      </w:r>
      <w:bookmarkEnd w:id="10"/>
    </w:p>
    <w:p w14:paraId="28F510AD">
      <w:pPr>
        <w:pStyle w:val="36"/>
        <w:numPr>
          <w:ilvl w:val="0"/>
          <w:numId w:val="3"/>
        </w:numPr>
        <w:ind w:firstLineChars="0"/>
        <w:outlineLvl w:val="2"/>
        <w:rPr>
          <w:rFonts w:hint="eastAsia" w:ascii="Times New Roman" w:hAnsi="Times New Roman"/>
        </w:rPr>
      </w:pPr>
      <w:r>
        <w:rPr>
          <w:rFonts w:hint="eastAsia" w:ascii="Times New Roman" w:hAnsi="Times New Roman"/>
        </w:rPr>
        <w:t>法律法规</w:t>
      </w:r>
    </w:p>
    <w:p w14:paraId="5C8D738B">
      <w:pPr>
        <w:ind w:firstLine="420"/>
        <w:rPr>
          <w:rFonts w:hint="eastAsia" w:ascii="Times New Roman" w:hAnsi="Times New Roman"/>
        </w:rPr>
      </w:pPr>
      <w:r>
        <w:rPr>
          <w:rFonts w:hint="eastAsia" w:ascii="Times New Roman" w:hAnsi="Times New Roman"/>
        </w:rPr>
        <w:t>标准的制定和修订依据国家和地方的法律法规，确保标准符合法律要求和规范</w:t>
      </w:r>
    </w:p>
    <w:p w14:paraId="39968C44">
      <w:pPr>
        <w:pStyle w:val="36"/>
        <w:numPr>
          <w:ilvl w:val="0"/>
          <w:numId w:val="3"/>
        </w:numPr>
        <w:ind w:firstLineChars="0"/>
        <w:outlineLvl w:val="2"/>
        <w:rPr>
          <w:rFonts w:hint="eastAsia" w:ascii="Times New Roman" w:hAnsi="Times New Roman"/>
        </w:rPr>
      </w:pPr>
      <w:r>
        <w:rPr>
          <w:rFonts w:hint="eastAsia" w:ascii="Times New Roman" w:hAnsi="Times New Roman"/>
        </w:rPr>
        <w:t>技术规范和标准</w:t>
      </w:r>
    </w:p>
    <w:p w14:paraId="5F8FCE57">
      <w:pPr>
        <w:ind w:firstLine="420"/>
        <w:rPr>
          <w:rFonts w:hint="eastAsia" w:ascii="Times New Roman" w:hAnsi="Times New Roman"/>
        </w:rPr>
      </w:pPr>
      <w:r>
        <w:rPr>
          <w:rFonts w:hint="eastAsia" w:ascii="Times New Roman" w:hAnsi="Times New Roman"/>
        </w:rPr>
        <w:t>参照现有的国家标准、行业标准和团体标准等技术标准规范，通过对现有标准进行研究，确保新标准能有效补充和完善现有标准体系。</w:t>
      </w:r>
    </w:p>
    <w:p w14:paraId="2AEBBDF1">
      <w:pPr>
        <w:pStyle w:val="36"/>
        <w:numPr>
          <w:ilvl w:val="0"/>
          <w:numId w:val="3"/>
        </w:numPr>
        <w:ind w:firstLineChars="0"/>
        <w:outlineLvl w:val="2"/>
        <w:rPr>
          <w:rFonts w:hint="eastAsia" w:ascii="Times New Roman" w:hAnsi="Times New Roman"/>
        </w:rPr>
      </w:pPr>
      <w:r>
        <w:rPr>
          <w:rFonts w:hint="eastAsia" w:ascii="Times New Roman" w:hAnsi="Times New Roman"/>
        </w:rPr>
        <w:t>行业需求</w:t>
      </w:r>
    </w:p>
    <w:p w14:paraId="30E29454">
      <w:pPr>
        <w:ind w:firstLine="420"/>
        <w:rPr>
          <w:rFonts w:hint="eastAsia" w:ascii="Times New Roman" w:hAnsi="Times New Roman"/>
        </w:rPr>
      </w:pPr>
      <w:r>
        <w:rPr>
          <w:rFonts w:hint="eastAsia" w:ascii="Times New Roman" w:hAnsi="Times New Roman"/>
        </w:rPr>
        <w:t>标准的制定和修订应充分调研行业的发展现状、实际需求和发展趋势。通过行业调研和专家咨询，了解行业技术要求和实践经验，确保标准的实用性和前瞻性。</w:t>
      </w:r>
    </w:p>
    <w:p w14:paraId="7F6122D1">
      <w:pPr>
        <w:pStyle w:val="36"/>
        <w:numPr>
          <w:ilvl w:val="0"/>
          <w:numId w:val="3"/>
        </w:numPr>
        <w:ind w:firstLineChars="0"/>
        <w:outlineLvl w:val="2"/>
        <w:rPr>
          <w:rFonts w:hint="eastAsia" w:ascii="Times New Roman" w:hAnsi="Times New Roman"/>
        </w:rPr>
      </w:pPr>
      <w:r>
        <w:rPr>
          <w:rFonts w:hint="eastAsia" w:ascii="Times New Roman" w:hAnsi="Times New Roman"/>
        </w:rPr>
        <w:t>专家意见</w:t>
      </w:r>
    </w:p>
    <w:p w14:paraId="4C81B6FE">
      <w:pPr>
        <w:ind w:firstLine="420"/>
        <w:rPr>
          <w:rFonts w:hint="eastAsia" w:ascii="Times New Roman" w:hAnsi="Times New Roman"/>
        </w:rPr>
      </w:pPr>
      <w:r>
        <w:rPr>
          <w:rFonts w:hint="eastAsia" w:ascii="Times New Roman" w:hAnsi="Times New Roman"/>
        </w:rPr>
        <w:t>在标准制定和修订的过程中，充分征求领域内专家和相关方的意见。通过专家评审和咨询，确保标准内容的准确性、权威性和可行性。</w:t>
      </w:r>
    </w:p>
    <w:p w14:paraId="27560CE9">
      <w:pPr>
        <w:pStyle w:val="3"/>
        <w:spacing w:before="156" w:after="156"/>
        <w:rPr>
          <w:rFonts w:hint="eastAsia" w:ascii="Times New Roman" w:hAnsi="Times New Roman" w:cs="Times New Roman"/>
        </w:rPr>
      </w:pPr>
      <w:bookmarkStart w:id="11" w:name="_Toc12057"/>
      <w:r>
        <w:rPr>
          <w:rFonts w:hint="eastAsia" w:ascii="Times New Roman" w:hAnsi="Times New Roman" w:cs="Times New Roman"/>
        </w:rPr>
        <w:t>编制原则</w:t>
      </w:r>
      <w:bookmarkEnd w:id="11"/>
      <w:r>
        <w:rPr>
          <w:rFonts w:hint="eastAsia" w:ascii="Times New Roman" w:hAnsi="Times New Roman" w:cs="Times New Roman"/>
        </w:rPr>
        <w:tab/>
      </w:r>
    </w:p>
    <w:p w14:paraId="2B3A09EF">
      <w:pPr>
        <w:ind w:firstLine="420"/>
        <w:rPr>
          <w:rFonts w:hint="eastAsia" w:ascii="Times New Roman" w:hAnsi="Times New Roman" w:eastAsia="方正仿宋_GBK"/>
        </w:rPr>
      </w:pPr>
      <w:r>
        <w:rPr>
          <w:rFonts w:hint="eastAsia" w:ascii="Times New Roman" w:hAnsi="Times New Roman"/>
        </w:rPr>
        <w:t>标准编制遵循“前瞻性、实用性、统一性、规范性”的原则，注重标准的可操作性，严格按照 GB/T 1.1 最新版本的要求进行编写。</w:t>
      </w:r>
    </w:p>
    <w:p w14:paraId="6C9BCDA5">
      <w:pPr>
        <w:pStyle w:val="2"/>
        <w:spacing w:before="312" w:after="312"/>
        <w:rPr>
          <w:rFonts w:ascii="Times New Roman" w:hAnsi="Times New Roman" w:eastAsia="方正仿宋_GBK" w:cs="Times New Roman"/>
        </w:rPr>
      </w:pPr>
      <w:bookmarkStart w:id="12" w:name="_Toc26290"/>
      <w:r>
        <w:rPr>
          <w:rFonts w:hint="eastAsia" w:ascii="Times New Roman" w:hAnsi="Times New Roman" w:cs="Times New Roman"/>
        </w:rPr>
        <w:t>适用范围</w:t>
      </w:r>
      <w:bookmarkEnd w:id="12"/>
    </w:p>
    <w:p w14:paraId="302D1925">
      <w:pPr>
        <w:ind w:firstLine="420"/>
        <w:rPr>
          <w:rFonts w:hint="eastAsia" w:ascii="Times New Roman" w:hAnsi="Times New Roman"/>
        </w:rPr>
      </w:pPr>
      <w:r>
        <w:rPr>
          <w:rFonts w:hint="eastAsia" w:ascii="Times New Roman" w:hAnsi="Times New Roman"/>
        </w:rPr>
        <w:t>本文件适用于以工业有机固体废物（酒糟、药渣）、农林废弃物、生活污泥（城市生活污水处理厂污泥）、生活垃圾等为主要原料中的一种或几种协同制RDF-5。</w:t>
      </w:r>
    </w:p>
    <w:p w14:paraId="4D2A70FD">
      <w:pPr>
        <w:ind w:firstLine="420"/>
        <w:rPr>
          <w:rFonts w:hint="eastAsia" w:ascii="Times New Roman" w:hAnsi="Times New Roman"/>
        </w:rPr>
      </w:pPr>
      <w:r>
        <w:rPr>
          <w:rFonts w:hint="eastAsia" w:ascii="Times New Roman" w:hAnsi="Times New Roman"/>
        </w:rPr>
        <w:t>制取的有机固废衍生燃料（RDF-5）适用于高值化利用，包括制甲烷、制氢、制甲醇、制燃气发电等。</w:t>
      </w:r>
    </w:p>
    <w:p w14:paraId="703D7DDD">
      <w:pPr>
        <w:pStyle w:val="2"/>
        <w:spacing w:before="312" w:after="312"/>
        <w:rPr>
          <w:rFonts w:hint="eastAsia" w:ascii="Times New Roman" w:hAnsi="Times New Roman" w:cs="Times New Roman"/>
        </w:rPr>
      </w:pPr>
      <w:bookmarkStart w:id="13" w:name="_Toc5017"/>
      <w:r>
        <w:rPr>
          <w:rFonts w:hint="eastAsia" w:ascii="Times New Roman" w:hAnsi="Times New Roman" w:cs="Times New Roman"/>
        </w:rPr>
        <w:t>国内外现状</w:t>
      </w:r>
      <w:bookmarkEnd w:id="13"/>
    </w:p>
    <w:p w14:paraId="02126CF8">
      <w:pPr>
        <w:ind w:firstLine="420"/>
        <w:rPr>
          <w:rFonts w:hint="eastAsia" w:ascii="Times New Roman" w:hAnsi="Times New Roman"/>
        </w:rPr>
      </w:pPr>
      <w:r>
        <w:rPr>
          <w:rFonts w:hint="eastAsia" w:ascii="Times New Roman" w:hAnsi="Times New Roman"/>
        </w:rPr>
        <w:t>有机固废变为可燃性垃圾固体燃料RDF，是国外发达国家较成熟的垃圾处理方式，日本、韩国等国家已普遍应用RDF燃料发电或供热。发达国家对RDF技术的重视，使其应用范围不断扩大，RDF除可用于发电外，还有许多其他领域的应用，包括用于干燥工程、公共场所供热、地区供热、作为碳化物应用等。由此，发达国家普遍制定有RDF产品质量标准。美国材料与试验协会（ASTM）按城市生活垃圾衍生燃料的加工程度、形状、用途等将RDF分成7类。RDF-1 是将普通城市生活垃圾中的大件垃圾除去而得到的可燃固体废弃物；RDF-2 是将生活垃圾中去除金属和玻璃、粗碎通过152mm的筛后得到的可燃固体废弃物（粗）；RDF-3 是将生活垃圾中去除金属和玻璃、粗碎通过50mm 是的筛后得到的可燃固体废弃物（松散）；RDF-4 是将生活垃圾中去除金属和玻璃、粗碎通过1. 83mm 是的筛后得到的可燃固体废弃物（粉）；RDF-5 是将生活垃圾分捡出金属和玻璃等不燃物、粉碎、干燥、加工成型后得到的可燃固体废弃物（细密）；RDF-6 是将生活垃圾加工成液体燃料；RDF-7 是将生活垃圾加工成气体燃料。瑞士、日本等国家RDF一般要求其形状为Φ（10-20）×（20-80）mm圆柱状，其热值为14600-21000kJ/kg。</w:t>
      </w:r>
    </w:p>
    <w:p w14:paraId="17EB05F1">
      <w:pPr>
        <w:ind w:firstLine="420"/>
        <w:rPr>
          <w:rFonts w:hint="eastAsia" w:ascii="Times New Roman" w:hAnsi="Times New Roman"/>
        </w:rPr>
      </w:pPr>
      <w:r>
        <w:rPr>
          <w:rFonts w:hint="eastAsia" w:ascii="Times New Roman" w:hAnsi="Times New Roman"/>
          <w:highlight w:val="white"/>
        </w:rPr>
        <w:t>经分析美、日、英、德等国制订的固废标准发现，英、德大多是采用欧洲标准，欧洲协会依据 RDF的使用环境条件、特性及元素含量制订RDF标准，意大利、芬兰、瑞士也采取同样方式制订了RDF标准。我国20多年的发展一直处于实验研究和工程实践的阶段，目前仍没有制订RDF相关标准。</w:t>
      </w:r>
    </w:p>
    <w:p w14:paraId="2E4FA999">
      <w:pPr>
        <w:pStyle w:val="4"/>
        <w:numPr>
          <w:ilvl w:val="2"/>
          <w:numId w:val="1"/>
        </w:numPr>
        <w:spacing w:before="156" w:after="156"/>
        <w:rPr>
          <w:rFonts w:hint="eastAsia" w:ascii="Times New Roman" w:hAnsi="Times New Roman" w:cs="Times New Roman"/>
        </w:rPr>
      </w:pPr>
      <w:bookmarkStart w:id="14" w:name="_Toc27006"/>
      <w:r>
        <w:rPr>
          <w:rFonts w:hint="eastAsia" w:ascii="Times New Roman" w:hAnsi="Times New Roman" w:cs="Times New Roman"/>
        </w:rPr>
        <w:t>美国RDF标准</w:t>
      </w:r>
      <w:bookmarkEnd w:id="14"/>
    </w:p>
    <w:p w14:paraId="412A2228">
      <w:pPr>
        <w:ind w:firstLine="420"/>
        <w:rPr>
          <w:rFonts w:hint="eastAsia" w:ascii="Times New Roman" w:hAnsi="Times New Roman"/>
        </w:rPr>
      </w:pPr>
      <w:r>
        <w:rPr>
          <w:rFonts w:hint="eastAsia" w:ascii="Times New Roman" w:hAnsi="Times New Roman"/>
        </w:rPr>
        <w:t>美国检查及材料协会（</w:t>
      </w:r>
      <w:r>
        <w:rPr>
          <w:rFonts w:ascii="Times New Roman" w:hAnsi="Times New Roman" w:eastAsia="&quot;Times New Roman&quot;, &quot;Songti SC&quot;"/>
        </w:rPr>
        <w:t>ASTM</w:t>
      </w:r>
      <w:r>
        <w:rPr>
          <w:rFonts w:hint="eastAsia" w:ascii="Times New Roman" w:hAnsi="Times New Roman"/>
        </w:rPr>
        <w:t>）按城市生活垃圾衍生燃料的加工程度、形状、用途等将</w:t>
      </w:r>
      <w:r>
        <w:rPr>
          <w:rFonts w:ascii="Times New Roman" w:hAnsi="Times New Roman" w:eastAsia="&quot;Times New Roman&quot;, &quot;Songti SC&quot;"/>
        </w:rPr>
        <w:t>RDF</w:t>
      </w:r>
      <w:r>
        <w:rPr>
          <w:rFonts w:hint="eastAsia" w:ascii="Times New Roman" w:hAnsi="Times New Roman"/>
        </w:rPr>
        <w:t>分成</w:t>
      </w:r>
      <w:r>
        <w:rPr>
          <w:rFonts w:ascii="Times New Roman" w:hAnsi="Times New Roman" w:eastAsia="&quot;Times New Roman&quot;, &quot;Songti SC&quot;"/>
        </w:rPr>
        <w:t>7</w:t>
      </w:r>
      <w:r>
        <w:rPr>
          <w:rFonts w:hint="eastAsia" w:ascii="Times New Roman" w:hAnsi="Times New Roman"/>
        </w:rPr>
        <w:t>类（见下</w:t>
      </w:r>
      <w:r>
        <w:rPr>
          <w:rFonts w:ascii="Times New Roman" w:hAnsi="Times New Roman" w:eastAsia="&quot;Times New Roman&quot;, &quot;Songti SC&quot;"/>
        </w:rPr>
        <w:t>1</w:t>
      </w:r>
      <w:r>
        <w:rPr>
          <w:rFonts w:hint="eastAsia" w:ascii="Times New Roman" w:hAnsi="Times New Roman"/>
        </w:rPr>
        <w:t>）。在美国</w:t>
      </w:r>
      <w:r>
        <w:rPr>
          <w:rFonts w:ascii="Times New Roman" w:hAnsi="Times New Roman" w:eastAsia="&quot;Times New Roman&quot;, &quot;Songti SC&quot;"/>
        </w:rPr>
        <w:t>RDF</w:t>
      </w:r>
      <w:r>
        <w:rPr>
          <w:rFonts w:hint="eastAsia" w:ascii="Times New Roman" w:hAnsi="Times New Roman"/>
        </w:rPr>
        <w:t>一般指</w:t>
      </w:r>
      <w:r>
        <w:rPr>
          <w:rFonts w:ascii="Times New Roman" w:hAnsi="Times New Roman" w:eastAsia="&quot;Times New Roman&quot;, &quot;Songti SC&quot;"/>
        </w:rPr>
        <w:t>RDF2</w:t>
      </w:r>
      <w:r>
        <w:rPr>
          <w:rFonts w:hint="eastAsia" w:ascii="Times New Roman" w:hAnsi="Times New Roman"/>
        </w:rPr>
        <w:t>和</w:t>
      </w:r>
      <w:r>
        <w:rPr>
          <w:rFonts w:ascii="Times New Roman" w:hAnsi="Times New Roman" w:eastAsia="&quot;Times New Roman&quot;, &quot;Songti SC&quot;"/>
        </w:rPr>
        <w:t>RDF3</w:t>
      </w:r>
      <w:r>
        <w:rPr>
          <w:rFonts w:hint="eastAsia" w:ascii="Times New Roman" w:hAnsi="Times New Roman"/>
        </w:rPr>
        <w:t>，瑞士、日本等国家</w:t>
      </w:r>
      <w:r>
        <w:rPr>
          <w:rFonts w:ascii="Times New Roman" w:hAnsi="Times New Roman" w:eastAsia="&quot;Times New Roman&quot;, &quot;Songti SC&quot;"/>
        </w:rPr>
        <w:t>RDF</w:t>
      </w:r>
      <w:r>
        <w:rPr>
          <w:rFonts w:hint="eastAsia" w:ascii="Times New Roman" w:hAnsi="Times New Roman"/>
        </w:rPr>
        <w:t>一般是</w:t>
      </w:r>
      <w:r>
        <w:rPr>
          <w:rFonts w:ascii="Times New Roman" w:hAnsi="Times New Roman" w:eastAsia="&quot;Times New Roman&quot;, &quot;Songti SC&quot;"/>
        </w:rPr>
        <w:t>RDF5</w:t>
      </w:r>
      <w:r>
        <w:rPr>
          <w:rFonts w:hint="eastAsia" w:ascii="Times New Roman" w:hAnsi="Times New Roman"/>
        </w:rPr>
        <w:t>，其形状为</w:t>
      </w:r>
      <w:r>
        <w:rPr>
          <w:rFonts w:hint="cs" w:ascii="Times New Roman" w:hAnsi="Times New Roman" w:eastAsia="&quot;Times New Roman&quot;, &quot;Songti SC&quot;"/>
        </w:rPr>
        <w:t>φ</w:t>
      </w:r>
      <w:r>
        <w:rPr>
          <w:rFonts w:hint="eastAsia" w:ascii="Times New Roman" w:hAnsi="Times New Roman"/>
        </w:rPr>
        <w:t>（</w:t>
      </w:r>
      <w:r>
        <w:rPr>
          <w:rFonts w:ascii="Times New Roman" w:hAnsi="Times New Roman" w:eastAsia="&quot;Times New Roman&quot;, &quot;Songti SC&quot;"/>
        </w:rPr>
        <w:t>10~20</w:t>
      </w:r>
      <w:r>
        <w:rPr>
          <w:rFonts w:hint="eastAsia" w:ascii="Times New Roman" w:hAnsi="Times New Roman"/>
        </w:rPr>
        <w:t>）</w:t>
      </w:r>
      <w:r>
        <w:rPr>
          <w:rFonts w:hint="cs" w:ascii="Times New Roman" w:hAnsi="Times New Roman" w:eastAsia="&quot;Times New Roman&quot;, &quot;Songti SC&quot;"/>
        </w:rPr>
        <w:t>×</w:t>
      </w:r>
      <w:r>
        <w:rPr>
          <w:rFonts w:hint="eastAsia" w:ascii="Times New Roman" w:hAnsi="Times New Roman"/>
        </w:rPr>
        <w:t>（</w:t>
      </w:r>
      <w:r>
        <w:rPr>
          <w:rFonts w:ascii="Times New Roman" w:hAnsi="Times New Roman" w:eastAsia="&quot;Times New Roman&quot;, &quot;Songti SC&quot;"/>
        </w:rPr>
        <w:t>20~80</w:t>
      </w:r>
      <w:r>
        <w:rPr>
          <w:rFonts w:hint="eastAsia" w:ascii="Times New Roman" w:hAnsi="Times New Roman"/>
        </w:rPr>
        <w:t>）</w:t>
      </w:r>
      <w:r>
        <w:rPr>
          <w:rFonts w:ascii="Times New Roman" w:hAnsi="Times New Roman" w:eastAsia="&quot;Times New Roman&quot;, &quot;Songti SC&quot;"/>
        </w:rPr>
        <w:t>mm</w:t>
      </w:r>
      <w:r>
        <w:rPr>
          <w:rFonts w:hint="eastAsia" w:ascii="Times New Roman" w:hAnsi="Times New Roman"/>
        </w:rPr>
        <w:t>圆柱状，其热值为</w:t>
      </w:r>
      <w:r>
        <w:rPr>
          <w:rFonts w:ascii="Times New Roman" w:hAnsi="Times New Roman" w:eastAsia="&quot;Times New Roman&quot;, &quot;Songti SC&quot;"/>
        </w:rPr>
        <w:t>14600~21000kJ/kg</w:t>
      </w:r>
      <w:r>
        <w:rPr>
          <w:rFonts w:hint="eastAsia" w:ascii="Times New Roman" w:hAnsi="Times New Roman"/>
        </w:rPr>
        <w:t>。</w:t>
      </w:r>
    </w:p>
    <w:p w14:paraId="086D2EA1">
      <w:pPr>
        <w:pStyle w:val="11"/>
        <w:keepNext/>
        <w:ind w:firstLine="420"/>
        <w:jc w:val="center"/>
        <w:rPr>
          <w:rFonts w:hint="eastAsia" w:ascii="Times New Roman" w:hAnsi="Times New Roman" w:cs="Times New Roman"/>
          <w:sz w:val="21"/>
          <w:szCs w:val="21"/>
        </w:rPr>
      </w:pPr>
      <w:r>
        <w:rPr>
          <w:rFonts w:hint="eastAsia" w:ascii="Times New Roman" w:hAnsi="Times New Roman" w:cs="Times New Roman"/>
          <w:sz w:val="21"/>
          <w:szCs w:val="21"/>
        </w:rPr>
        <w:t xml:space="preserve">表 </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SEQ 表 \* ARABIC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1</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 xml:space="preserve"> 美国ASTM的RDF分类</w:t>
      </w:r>
    </w:p>
    <w:tbl>
      <w:tblPr>
        <w:tblStyle w:val="1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665"/>
        <w:gridCol w:w="5081"/>
        <w:gridCol w:w="2315"/>
      </w:tblGrid>
      <w:tr w14:paraId="08B496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tcBorders>
              <w:top w:val="single" w:color="000000" w:sz="12" w:space="0"/>
              <w:bottom w:val="single" w:color="000000" w:sz="12" w:space="0"/>
            </w:tcBorders>
            <w:vAlign w:val="center"/>
          </w:tcPr>
          <w:p w14:paraId="5FA27EA6">
            <w:pPr>
              <w:pStyle w:val="42"/>
              <w:jc w:val="center"/>
              <w:rPr>
                <w:rFonts w:hint="eastAsia" w:ascii="Times New Roman" w:hAnsi="Times New Roman" w:eastAsia="黑体"/>
              </w:rPr>
            </w:pPr>
            <w:r>
              <w:rPr>
                <w:rFonts w:hint="eastAsia" w:ascii="Times New Roman" w:hAnsi="Times New Roman" w:eastAsia="黑体"/>
              </w:rPr>
              <w:t>分类</w:t>
            </w:r>
          </w:p>
        </w:tc>
        <w:tc>
          <w:tcPr>
            <w:tcW w:w="2804" w:type="pct"/>
            <w:tcBorders>
              <w:top w:val="single" w:color="000000" w:sz="12" w:space="0"/>
              <w:bottom w:val="single" w:color="000000" w:sz="12" w:space="0"/>
            </w:tcBorders>
            <w:vAlign w:val="center"/>
          </w:tcPr>
          <w:p w14:paraId="77E18DED">
            <w:pPr>
              <w:pStyle w:val="42"/>
              <w:jc w:val="center"/>
              <w:rPr>
                <w:rFonts w:hint="eastAsia" w:ascii="Times New Roman" w:hAnsi="Times New Roman" w:eastAsia="黑体"/>
              </w:rPr>
            </w:pPr>
            <w:r>
              <w:rPr>
                <w:rFonts w:hint="eastAsia" w:ascii="Times New Roman" w:hAnsi="Times New Roman" w:eastAsia="黑体"/>
              </w:rPr>
              <w:t>内容</w:t>
            </w:r>
          </w:p>
        </w:tc>
        <w:tc>
          <w:tcPr>
            <w:tcW w:w="1278" w:type="pct"/>
            <w:tcBorders>
              <w:top w:val="single" w:color="000000" w:sz="12" w:space="0"/>
              <w:bottom w:val="single" w:color="000000" w:sz="12" w:space="0"/>
            </w:tcBorders>
            <w:vAlign w:val="center"/>
          </w:tcPr>
          <w:p w14:paraId="230EC552">
            <w:pPr>
              <w:pStyle w:val="42"/>
              <w:jc w:val="center"/>
              <w:rPr>
                <w:rFonts w:hint="eastAsia" w:ascii="Times New Roman" w:hAnsi="Times New Roman" w:eastAsia="黑体"/>
              </w:rPr>
            </w:pPr>
            <w:r>
              <w:rPr>
                <w:rFonts w:hint="eastAsia" w:ascii="Times New Roman" w:hAnsi="Times New Roman" w:eastAsia="黑体"/>
              </w:rPr>
              <w:t>备注</w:t>
            </w:r>
          </w:p>
        </w:tc>
      </w:tr>
      <w:tr w14:paraId="498BEB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tcBorders>
              <w:top w:val="single" w:color="000000" w:sz="12" w:space="0"/>
            </w:tcBorders>
            <w:vAlign w:val="center"/>
          </w:tcPr>
          <w:p w14:paraId="13100960">
            <w:pPr>
              <w:pStyle w:val="42"/>
              <w:jc w:val="center"/>
              <w:rPr>
                <w:rFonts w:hint="eastAsia" w:ascii="Times New Roman" w:hAnsi="Times New Roman"/>
              </w:rPr>
            </w:pPr>
            <w:r>
              <w:rPr>
                <w:rFonts w:hint="eastAsia" w:ascii="Times New Roman" w:hAnsi="Times New Roman"/>
              </w:rPr>
              <w:t>RDF-1</w:t>
            </w:r>
          </w:p>
        </w:tc>
        <w:tc>
          <w:tcPr>
            <w:tcW w:w="2804" w:type="pct"/>
            <w:tcBorders>
              <w:top w:val="single" w:color="000000" w:sz="12" w:space="0"/>
            </w:tcBorders>
            <w:vAlign w:val="center"/>
          </w:tcPr>
          <w:p w14:paraId="69446F94">
            <w:pPr>
              <w:pStyle w:val="42"/>
              <w:jc w:val="center"/>
              <w:rPr>
                <w:rFonts w:hint="eastAsia" w:ascii="Times New Roman" w:hAnsi="Times New Roman"/>
              </w:rPr>
            </w:pPr>
            <w:r>
              <w:rPr>
                <w:rFonts w:hint="eastAsia" w:ascii="Times New Roman" w:hAnsi="Times New Roman"/>
              </w:rPr>
              <w:t>仅仅是将普通城市生活垃圾中的大件垃圾除去而得到的可燃固体废弃物</w:t>
            </w:r>
          </w:p>
        </w:tc>
        <w:tc>
          <w:tcPr>
            <w:tcW w:w="1278" w:type="pct"/>
            <w:tcBorders>
              <w:top w:val="single" w:color="000000" w:sz="12" w:space="0"/>
            </w:tcBorders>
            <w:vAlign w:val="center"/>
          </w:tcPr>
          <w:p w14:paraId="01797A74">
            <w:pPr>
              <w:pStyle w:val="42"/>
              <w:jc w:val="center"/>
              <w:rPr>
                <w:rFonts w:hint="eastAsia" w:ascii="Times New Roman" w:hAnsi="Times New Roman"/>
              </w:rPr>
            </w:pPr>
            <w:r>
              <w:rPr>
                <w:rFonts w:hint="eastAsia" w:ascii="Times New Roman" w:hAnsi="Times New Roman"/>
              </w:rPr>
              <w:t>Coarse</w:t>
            </w:r>
          </w:p>
          <w:p w14:paraId="2C5B6705">
            <w:pPr>
              <w:pStyle w:val="42"/>
              <w:jc w:val="center"/>
              <w:rPr>
                <w:rFonts w:hint="eastAsia" w:ascii="Times New Roman" w:hAnsi="Times New Roman"/>
              </w:rPr>
            </w:pPr>
            <w:r>
              <w:rPr>
                <w:rFonts w:hint="eastAsia" w:ascii="Times New Roman" w:hAnsi="Times New Roman"/>
              </w:rPr>
              <w:t>（粗）</w:t>
            </w:r>
          </w:p>
        </w:tc>
      </w:tr>
      <w:tr w14:paraId="47AA1F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17C74A4F">
            <w:pPr>
              <w:pStyle w:val="42"/>
              <w:jc w:val="center"/>
              <w:rPr>
                <w:rFonts w:hint="eastAsia" w:ascii="Times New Roman" w:hAnsi="Times New Roman"/>
              </w:rPr>
            </w:pPr>
            <w:r>
              <w:rPr>
                <w:rFonts w:hint="eastAsia" w:ascii="Times New Roman" w:hAnsi="Times New Roman"/>
              </w:rPr>
              <w:t>RDF-2</w:t>
            </w:r>
          </w:p>
        </w:tc>
        <w:tc>
          <w:tcPr>
            <w:tcW w:w="2804" w:type="pct"/>
            <w:vAlign w:val="center"/>
          </w:tcPr>
          <w:p w14:paraId="537A6C40">
            <w:pPr>
              <w:pStyle w:val="42"/>
              <w:jc w:val="center"/>
              <w:rPr>
                <w:rFonts w:hint="eastAsia" w:ascii="Times New Roman" w:hAnsi="Times New Roman"/>
              </w:rPr>
            </w:pPr>
            <w:r>
              <w:rPr>
                <w:rFonts w:hint="eastAsia" w:ascii="Times New Roman" w:hAnsi="Times New Roman"/>
              </w:rPr>
              <w:t>将城市生活垃圾中去除金属和玻璃，粗碎通过152mm 的筛后得到的可燃固体废弃物</w:t>
            </w:r>
          </w:p>
        </w:tc>
        <w:tc>
          <w:tcPr>
            <w:tcW w:w="1278" w:type="pct"/>
            <w:vAlign w:val="center"/>
          </w:tcPr>
          <w:p w14:paraId="1A97ABE5">
            <w:pPr>
              <w:pStyle w:val="42"/>
              <w:jc w:val="center"/>
              <w:rPr>
                <w:rFonts w:hint="eastAsia" w:ascii="Times New Roman" w:hAnsi="Times New Roman"/>
              </w:rPr>
            </w:pPr>
            <w:r>
              <w:rPr>
                <w:rFonts w:hint="eastAsia" w:ascii="Times New Roman" w:hAnsi="Times New Roman"/>
              </w:rPr>
              <w:t>/</w:t>
            </w:r>
          </w:p>
        </w:tc>
      </w:tr>
      <w:tr w14:paraId="10EC9D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6477D0AE">
            <w:pPr>
              <w:pStyle w:val="42"/>
              <w:jc w:val="center"/>
              <w:rPr>
                <w:rFonts w:hint="eastAsia" w:ascii="Times New Roman" w:hAnsi="Times New Roman"/>
              </w:rPr>
            </w:pPr>
            <w:r>
              <w:rPr>
                <w:rFonts w:hint="eastAsia" w:ascii="Times New Roman" w:hAnsi="Times New Roman"/>
              </w:rPr>
              <w:t>RDF-3</w:t>
            </w:r>
          </w:p>
        </w:tc>
        <w:tc>
          <w:tcPr>
            <w:tcW w:w="2804" w:type="pct"/>
            <w:vAlign w:val="center"/>
          </w:tcPr>
          <w:p w14:paraId="638D91CE">
            <w:pPr>
              <w:pStyle w:val="42"/>
              <w:jc w:val="center"/>
              <w:rPr>
                <w:rFonts w:hint="eastAsia" w:ascii="Times New Roman" w:hAnsi="Times New Roman"/>
              </w:rPr>
            </w:pPr>
            <w:r>
              <w:rPr>
                <w:rFonts w:hint="eastAsia" w:ascii="Times New Roman" w:hAnsi="Times New Roman"/>
              </w:rPr>
              <w:t>将城市生活垃圾中去除金属和玻璃，粗碎通过50mm 的筛后得到的可燃固体废弃物</w:t>
            </w:r>
          </w:p>
        </w:tc>
        <w:tc>
          <w:tcPr>
            <w:tcW w:w="1278" w:type="pct"/>
            <w:vAlign w:val="center"/>
          </w:tcPr>
          <w:p w14:paraId="491F6992">
            <w:pPr>
              <w:pStyle w:val="42"/>
              <w:jc w:val="center"/>
              <w:rPr>
                <w:rFonts w:hint="eastAsia" w:ascii="Times New Roman" w:hAnsi="Times New Roman"/>
              </w:rPr>
            </w:pPr>
            <w:r>
              <w:rPr>
                <w:rFonts w:hint="eastAsia" w:ascii="Times New Roman" w:hAnsi="Times New Roman"/>
              </w:rPr>
              <w:t>Fluff</w:t>
            </w:r>
          </w:p>
          <w:p w14:paraId="5521E8CB">
            <w:pPr>
              <w:pStyle w:val="42"/>
              <w:jc w:val="center"/>
              <w:rPr>
                <w:rFonts w:hint="eastAsia" w:ascii="Times New Roman" w:hAnsi="Times New Roman"/>
              </w:rPr>
            </w:pPr>
            <w:r>
              <w:rPr>
                <w:rFonts w:hint="eastAsia" w:ascii="Times New Roman" w:hAnsi="Times New Roman"/>
              </w:rPr>
              <w:t>（绒状）</w:t>
            </w:r>
          </w:p>
        </w:tc>
      </w:tr>
      <w:tr w14:paraId="01988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6050AA85">
            <w:pPr>
              <w:pStyle w:val="42"/>
              <w:jc w:val="center"/>
              <w:rPr>
                <w:rFonts w:hint="eastAsia" w:ascii="Times New Roman" w:hAnsi="Times New Roman"/>
              </w:rPr>
            </w:pPr>
            <w:r>
              <w:rPr>
                <w:rFonts w:hint="eastAsia" w:ascii="Times New Roman" w:hAnsi="Times New Roman"/>
              </w:rPr>
              <w:t>Powder RDF-4</w:t>
            </w:r>
          </w:p>
        </w:tc>
        <w:tc>
          <w:tcPr>
            <w:tcW w:w="2804" w:type="pct"/>
            <w:vAlign w:val="center"/>
          </w:tcPr>
          <w:p w14:paraId="11AAAB21">
            <w:pPr>
              <w:pStyle w:val="42"/>
              <w:jc w:val="center"/>
              <w:rPr>
                <w:rFonts w:hint="eastAsia" w:ascii="Times New Roman" w:hAnsi="Times New Roman"/>
              </w:rPr>
            </w:pPr>
            <w:r>
              <w:rPr>
                <w:rFonts w:hint="eastAsia" w:ascii="Times New Roman" w:hAnsi="Times New Roman"/>
              </w:rPr>
              <w:t>将城市生活垃圾中去除金属和玻璃，粗碎通过1. 83mm 的筛后得到的可燃固体废弃物</w:t>
            </w:r>
          </w:p>
        </w:tc>
        <w:tc>
          <w:tcPr>
            <w:tcW w:w="1278" w:type="pct"/>
            <w:vAlign w:val="center"/>
          </w:tcPr>
          <w:p w14:paraId="5B73B94C">
            <w:pPr>
              <w:pStyle w:val="42"/>
              <w:jc w:val="center"/>
              <w:rPr>
                <w:rFonts w:hint="eastAsia" w:ascii="Times New Roman" w:hAnsi="Times New Roman"/>
              </w:rPr>
            </w:pPr>
            <w:r>
              <w:rPr>
                <w:rFonts w:hint="eastAsia" w:ascii="Times New Roman" w:hAnsi="Times New Roman"/>
              </w:rPr>
              <w:t>（粉）</w:t>
            </w:r>
          </w:p>
        </w:tc>
      </w:tr>
      <w:tr w14:paraId="54965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54930799">
            <w:pPr>
              <w:pStyle w:val="42"/>
              <w:jc w:val="center"/>
              <w:rPr>
                <w:rFonts w:hint="eastAsia" w:ascii="Times New Roman" w:hAnsi="Times New Roman"/>
              </w:rPr>
            </w:pPr>
            <w:r>
              <w:rPr>
                <w:rFonts w:hint="eastAsia" w:ascii="Times New Roman" w:hAnsi="Times New Roman"/>
              </w:rPr>
              <w:t>RDF-5</w:t>
            </w:r>
          </w:p>
        </w:tc>
        <w:tc>
          <w:tcPr>
            <w:tcW w:w="2804" w:type="pct"/>
            <w:vAlign w:val="center"/>
          </w:tcPr>
          <w:p w14:paraId="27975BB7">
            <w:pPr>
              <w:pStyle w:val="42"/>
              <w:jc w:val="center"/>
              <w:rPr>
                <w:rFonts w:hint="eastAsia" w:ascii="Times New Roman" w:hAnsi="Times New Roman"/>
              </w:rPr>
            </w:pPr>
            <w:r>
              <w:rPr>
                <w:rFonts w:hint="eastAsia" w:ascii="Times New Roman" w:hAnsi="Times New Roman"/>
              </w:rPr>
              <w:t>将城市生活垃圾分捡出金属和玻璃等不燃物、粉碎、干燥、加工成型后得到的可燃固体废弃物</w:t>
            </w:r>
          </w:p>
        </w:tc>
        <w:tc>
          <w:tcPr>
            <w:tcW w:w="1278" w:type="pct"/>
            <w:vAlign w:val="center"/>
          </w:tcPr>
          <w:p w14:paraId="74A64655">
            <w:pPr>
              <w:pStyle w:val="42"/>
              <w:jc w:val="center"/>
              <w:rPr>
                <w:rFonts w:hint="eastAsia" w:ascii="Times New Roman" w:hAnsi="Times New Roman"/>
              </w:rPr>
            </w:pPr>
            <w:r>
              <w:rPr>
                <w:rFonts w:hint="eastAsia" w:ascii="Times New Roman" w:hAnsi="Times New Roman"/>
              </w:rPr>
              <w:t>Densitied</w:t>
            </w:r>
          </w:p>
          <w:p w14:paraId="29E51654">
            <w:pPr>
              <w:pStyle w:val="42"/>
              <w:jc w:val="center"/>
              <w:rPr>
                <w:rFonts w:hint="eastAsia" w:ascii="Times New Roman" w:hAnsi="Times New Roman"/>
              </w:rPr>
            </w:pPr>
            <w:r>
              <w:rPr>
                <w:rFonts w:hint="eastAsia" w:ascii="Times New Roman" w:hAnsi="Times New Roman"/>
              </w:rPr>
              <w:t>（细密）</w:t>
            </w:r>
          </w:p>
        </w:tc>
      </w:tr>
      <w:tr w14:paraId="7776E8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27120D64">
            <w:pPr>
              <w:pStyle w:val="42"/>
              <w:jc w:val="center"/>
              <w:rPr>
                <w:rFonts w:hint="eastAsia" w:ascii="Times New Roman" w:hAnsi="Times New Roman"/>
              </w:rPr>
            </w:pPr>
            <w:r>
              <w:rPr>
                <w:rFonts w:hint="eastAsia" w:ascii="Times New Roman" w:hAnsi="Times New Roman"/>
              </w:rPr>
              <w:t>RDF-6</w:t>
            </w:r>
          </w:p>
        </w:tc>
        <w:tc>
          <w:tcPr>
            <w:tcW w:w="2804" w:type="pct"/>
            <w:vAlign w:val="center"/>
          </w:tcPr>
          <w:p w14:paraId="7A98869F">
            <w:pPr>
              <w:pStyle w:val="42"/>
              <w:jc w:val="center"/>
              <w:rPr>
                <w:rFonts w:hint="eastAsia" w:ascii="Times New Roman" w:hAnsi="Times New Roman"/>
              </w:rPr>
            </w:pPr>
            <w:r>
              <w:rPr>
                <w:rFonts w:hint="eastAsia" w:ascii="Times New Roman" w:hAnsi="Times New Roman"/>
              </w:rPr>
              <w:t>将城市生活垃圾加工成液体燃料</w:t>
            </w:r>
          </w:p>
        </w:tc>
        <w:tc>
          <w:tcPr>
            <w:tcW w:w="1278" w:type="pct"/>
            <w:vAlign w:val="center"/>
          </w:tcPr>
          <w:p w14:paraId="48718509">
            <w:pPr>
              <w:pStyle w:val="42"/>
              <w:jc w:val="center"/>
              <w:rPr>
                <w:rFonts w:hint="eastAsia" w:ascii="Times New Roman" w:hAnsi="Times New Roman"/>
              </w:rPr>
            </w:pPr>
            <w:r>
              <w:rPr>
                <w:rFonts w:hint="eastAsia" w:ascii="Times New Roman" w:hAnsi="Times New Roman"/>
              </w:rPr>
              <w:t>Liquid Fuel</w:t>
            </w:r>
          </w:p>
          <w:p w14:paraId="46098D1A">
            <w:pPr>
              <w:pStyle w:val="42"/>
              <w:jc w:val="center"/>
              <w:rPr>
                <w:rFonts w:hint="eastAsia" w:ascii="Times New Roman" w:hAnsi="Times New Roman"/>
              </w:rPr>
            </w:pPr>
            <w:r>
              <w:rPr>
                <w:rFonts w:hint="eastAsia" w:ascii="Times New Roman" w:hAnsi="Times New Roman"/>
              </w:rPr>
              <w:t>（液体燃料）</w:t>
            </w:r>
          </w:p>
        </w:tc>
      </w:tr>
      <w:tr w14:paraId="766D99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19" w:type="pct"/>
            <w:vAlign w:val="center"/>
          </w:tcPr>
          <w:p w14:paraId="27BB95BD">
            <w:pPr>
              <w:pStyle w:val="42"/>
              <w:jc w:val="center"/>
              <w:rPr>
                <w:rFonts w:hint="eastAsia" w:ascii="Times New Roman" w:hAnsi="Times New Roman"/>
              </w:rPr>
            </w:pPr>
            <w:r>
              <w:rPr>
                <w:rFonts w:hint="eastAsia" w:ascii="Times New Roman" w:hAnsi="Times New Roman"/>
              </w:rPr>
              <w:t>RDF-7</w:t>
            </w:r>
          </w:p>
        </w:tc>
        <w:tc>
          <w:tcPr>
            <w:tcW w:w="2804" w:type="pct"/>
            <w:vAlign w:val="center"/>
          </w:tcPr>
          <w:p w14:paraId="626C488D">
            <w:pPr>
              <w:pStyle w:val="42"/>
              <w:jc w:val="center"/>
              <w:rPr>
                <w:rFonts w:hint="eastAsia" w:ascii="Times New Roman" w:hAnsi="Times New Roman"/>
              </w:rPr>
            </w:pPr>
            <w:r>
              <w:rPr>
                <w:rFonts w:hint="eastAsia" w:ascii="Times New Roman" w:hAnsi="Times New Roman"/>
              </w:rPr>
              <w:t>将城市生活垃圾加工成气体燃料</w:t>
            </w:r>
          </w:p>
        </w:tc>
        <w:tc>
          <w:tcPr>
            <w:tcW w:w="1278" w:type="pct"/>
            <w:vAlign w:val="center"/>
          </w:tcPr>
          <w:p w14:paraId="6F2841B4">
            <w:pPr>
              <w:pStyle w:val="42"/>
              <w:jc w:val="center"/>
              <w:rPr>
                <w:rFonts w:hint="eastAsia" w:ascii="Times New Roman" w:hAnsi="Times New Roman"/>
              </w:rPr>
            </w:pPr>
            <w:r>
              <w:rPr>
                <w:rFonts w:hint="eastAsia" w:ascii="Times New Roman" w:hAnsi="Times New Roman"/>
              </w:rPr>
              <w:t>Gaseous Fuel（气体燃料）</w:t>
            </w:r>
          </w:p>
        </w:tc>
      </w:tr>
    </w:tbl>
    <w:p w14:paraId="65AA11CA">
      <w:pPr>
        <w:ind w:firstLine="420"/>
        <w:jc w:val="center"/>
        <w:rPr>
          <w:rFonts w:hint="eastAsia" w:ascii="Times New Roman" w:hAnsi="Times New Roman"/>
        </w:rPr>
      </w:pPr>
    </w:p>
    <w:p w14:paraId="48796DCA">
      <w:pPr>
        <w:ind w:firstLine="420"/>
        <w:rPr>
          <w:rFonts w:hint="eastAsia" w:ascii="Times New Roman" w:hAnsi="Times New Roman"/>
        </w:rPr>
      </w:pPr>
      <w:r>
        <w:rPr>
          <w:rFonts w:hint="eastAsia" w:ascii="Times New Roman" w:hAnsi="Times New Roman"/>
          <w:highlight w:val="white"/>
        </w:rPr>
        <w:t>ASTM于1983年制订了第一条关于RDF的标准，1994年标准制订补充完备，经过20多年的运行，于2009年再次确认了现行有效的最新标准。ASTM制定的标准测定范围全面，包括测定RDF元素含量、灰分、粒度、燃烧值、水分等的方法，形成一个完整的标准体系。截至目前，已对E887、E953、E1037、E828、E776等5项标准进行了修订，对D5115、E829、E926、E886等4项标准进行撤销。</w:t>
      </w:r>
    </w:p>
    <w:p w14:paraId="7575BE70">
      <w:pPr>
        <w:pStyle w:val="11"/>
        <w:keepNext/>
        <w:ind w:firstLine="420"/>
        <w:jc w:val="center"/>
        <w:rPr>
          <w:rFonts w:hint="eastAsia" w:ascii="Times New Roman" w:hAnsi="Times New Roman" w:cs="Times New Roman"/>
          <w:sz w:val="21"/>
          <w:szCs w:val="21"/>
        </w:rPr>
      </w:pPr>
      <w:r>
        <w:rPr>
          <w:rFonts w:hint="eastAsia" w:ascii="Times New Roman" w:hAnsi="Times New Roman" w:cs="Times New Roman"/>
          <w:sz w:val="21"/>
          <w:szCs w:val="21"/>
        </w:rPr>
        <w:t xml:space="preserve">表 </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SEQ 表 \* ARABIC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2</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 xml:space="preserve"> 美国ASTM的RDF标准</w:t>
      </w:r>
    </w:p>
    <w:tbl>
      <w:tblPr>
        <w:tblStyle w:val="1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612"/>
        <w:gridCol w:w="4203"/>
      </w:tblGrid>
      <w:tr w14:paraId="2E223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12" w:space="0"/>
              <w:bottom w:val="single" w:color="auto" w:sz="12" w:space="0"/>
              <w:right w:val="single" w:color="auto" w:sz="4" w:space="0"/>
            </w:tcBorders>
            <w:shd w:val="clear" w:color="auto" w:fill="auto"/>
            <w:noWrap/>
            <w:vAlign w:val="center"/>
          </w:tcPr>
          <w:p w14:paraId="4117C9A5">
            <w:pPr>
              <w:pStyle w:val="42"/>
              <w:jc w:val="center"/>
              <w:rPr>
                <w:rFonts w:hint="eastAsia" w:ascii="Times New Roman" w:hAnsi="Times New Roman" w:eastAsia="黑体"/>
              </w:rPr>
            </w:pPr>
            <w:r>
              <w:rPr>
                <w:rFonts w:hint="eastAsia" w:ascii="Times New Roman" w:hAnsi="Times New Roman" w:eastAsia="黑体"/>
              </w:rPr>
              <w:t>标准名称</w:t>
            </w:r>
          </w:p>
        </w:tc>
        <w:tc>
          <w:tcPr>
            <w:tcW w:w="4203" w:type="dxa"/>
            <w:tcBorders>
              <w:top w:val="single" w:color="auto" w:sz="12" w:space="0"/>
              <w:left w:val="single" w:color="auto" w:sz="4" w:space="0"/>
              <w:bottom w:val="single" w:color="auto" w:sz="12" w:space="0"/>
            </w:tcBorders>
            <w:shd w:val="clear" w:color="auto" w:fill="auto"/>
            <w:noWrap/>
            <w:vAlign w:val="center"/>
          </w:tcPr>
          <w:p w14:paraId="489F9BA1">
            <w:pPr>
              <w:pStyle w:val="42"/>
              <w:jc w:val="center"/>
              <w:rPr>
                <w:rFonts w:hint="eastAsia" w:ascii="Times New Roman" w:hAnsi="Times New Roman" w:eastAsia="黑体"/>
              </w:rPr>
            </w:pPr>
            <w:r>
              <w:rPr>
                <w:rFonts w:hint="eastAsia" w:ascii="Times New Roman" w:hAnsi="Times New Roman" w:eastAsia="黑体"/>
              </w:rPr>
              <w:t>测试内容</w:t>
            </w:r>
          </w:p>
        </w:tc>
      </w:tr>
      <w:tr w14:paraId="59F87A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12" w:space="0"/>
              <w:bottom w:val="single" w:color="auto" w:sz="4" w:space="0"/>
              <w:right w:val="single" w:color="auto" w:sz="4" w:space="0"/>
            </w:tcBorders>
            <w:shd w:val="clear" w:color="auto" w:fill="auto"/>
            <w:noWrap/>
            <w:vAlign w:val="center"/>
          </w:tcPr>
          <w:p w14:paraId="729AE1BF">
            <w:pPr>
              <w:pStyle w:val="42"/>
              <w:jc w:val="center"/>
              <w:rPr>
                <w:rFonts w:hint="eastAsia" w:ascii="Times New Roman" w:hAnsi="Times New Roman"/>
              </w:rPr>
            </w:pPr>
            <w:r>
              <w:rPr>
                <w:rFonts w:hint="eastAsia" w:ascii="Times New Roman" w:hAnsi="Times New Roman"/>
              </w:rPr>
              <w:t>E775垃圾衍生燃料中总硫的标准测试方法</w:t>
            </w:r>
          </w:p>
        </w:tc>
        <w:tc>
          <w:tcPr>
            <w:tcW w:w="4203" w:type="dxa"/>
            <w:tcBorders>
              <w:top w:val="single" w:color="auto" w:sz="12" w:space="0"/>
              <w:left w:val="single" w:color="auto" w:sz="4" w:space="0"/>
              <w:bottom w:val="single" w:color="auto" w:sz="4" w:space="0"/>
            </w:tcBorders>
            <w:shd w:val="clear" w:color="auto" w:fill="auto"/>
            <w:noWrap/>
            <w:vAlign w:val="center"/>
          </w:tcPr>
          <w:p w14:paraId="3AD35F36">
            <w:pPr>
              <w:pStyle w:val="42"/>
              <w:jc w:val="center"/>
              <w:rPr>
                <w:rFonts w:hint="eastAsia" w:ascii="Times New Roman" w:hAnsi="Times New Roman"/>
              </w:rPr>
            </w:pPr>
            <w:r>
              <w:rPr>
                <w:rFonts w:hint="eastAsia" w:ascii="Times New Roman" w:hAnsi="Times New Roman"/>
              </w:rPr>
              <w:t>Eschka Method, Bomb Washing Method</w:t>
            </w:r>
          </w:p>
        </w:tc>
      </w:tr>
      <w:tr w14:paraId="2619B9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2C72F459">
            <w:pPr>
              <w:pStyle w:val="42"/>
              <w:jc w:val="center"/>
              <w:rPr>
                <w:rFonts w:hint="eastAsia" w:ascii="Times New Roman" w:hAnsi="Times New Roman"/>
              </w:rPr>
            </w:pPr>
            <w:r>
              <w:rPr>
                <w:rFonts w:hint="eastAsia" w:ascii="Times New Roman" w:hAnsi="Times New Roman"/>
              </w:rPr>
              <w:t>E776 垃圾衍生燃料RDF-3中氯的标准测试方法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5114CD6D">
            <w:pPr>
              <w:pStyle w:val="42"/>
              <w:jc w:val="center"/>
              <w:rPr>
                <w:rFonts w:hint="eastAsia" w:ascii="Times New Roman" w:hAnsi="Times New Roman"/>
              </w:rPr>
            </w:pPr>
            <w:r>
              <w:rPr>
                <w:rFonts w:hint="eastAsia" w:ascii="Times New Roman" w:hAnsi="Times New Roman"/>
              </w:rPr>
              <w:t>总氯、水溶性氯化物和水不溶性氯：样品分析方法</w:t>
            </w:r>
          </w:p>
        </w:tc>
      </w:tr>
      <w:tr w14:paraId="1AA783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43E66543">
            <w:pPr>
              <w:pStyle w:val="42"/>
              <w:jc w:val="center"/>
              <w:rPr>
                <w:rFonts w:hint="eastAsia" w:ascii="Times New Roman" w:hAnsi="Times New Roman"/>
              </w:rPr>
            </w:pPr>
            <w:r>
              <w:rPr>
                <w:rFonts w:hint="eastAsia" w:ascii="Times New Roman" w:hAnsi="Times New Roman"/>
              </w:rPr>
              <w:t>E777 垃圾衍生燃料中碳、氢的标准测试方法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78C78E35">
            <w:pPr>
              <w:pStyle w:val="42"/>
              <w:jc w:val="center"/>
              <w:rPr>
                <w:rFonts w:hint="eastAsia" w:ascii="Times New Roman" w:hAnsi="Times New Roman"/>
              </w:rPr>
            </w:pPr>
            <w:r>
              <w:rPr>
                <w:rFonts w:hint="eastAsia" w:ascii="Times New Roman" w:hAnsi="Times New Roman"/>
              </w:rPr>
              <w:t>RDF-3样品总碳和总氢：百分比分析法</w:t>
            </w:r>
          </w:p>
        </w:tc>
      </w:tr>
      <w:tr w14:paraId="1AE2C7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27692C3C">
            <w:pPr>
              <w:pStyle w:val="42"/>
              <w:jc w:val="center"/>
              <w:rPr>
                <w:rFonts w:hint="eastAsia" w:ascii="Times New Roman" w:hAnsi="Times New Roman"/>
              </w:rPr>
            </w:pPr>
            <w:r>
              <w:rPr>
                <w:rFonts w:hint="eastAsia" w:ascii="Times New Roman" w:hAnsi="Times New Roman"/>
              </w:rPr>
              <w:t>E778 垃圾衍生燃料中氮的标准测试方法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08D2D284">
            <w:pPr>
              <w:pStyle w:val="42"/>
              <w:jc w:val="center"/>
              <w:rPr>
                <w:rFonts w:hint="eastAsia" w:ascii="Times New Roman" w:hAnsi="Times New Roman"/>
              </w:rPr>
            </w:pPr>
            <w:r>
              <w:rPr>
                <w:rFonts w:hint="eastAsia" w:ascii="Times New Roman" w:hAnsi="Times New Roman"/>
              </w:rPr>
              <w:t>有机含氮的化合物：样品分析法</w:t>
            </w:r>
          </w:p>
        </w:tc>
      </w:tr>
    </w:tbl>
    <w:p w14:paraId="0918DA7F">
      <w:pPr>
        <w:pStyle w:val="11"/>
        <w:keepNext/>
        <w:ind w:firstLine="420"/>
        <w:jc w:val="center"/>
        <w:rPr>
          <w:rFonts w:hint="eastAsia" w:ascii="Times New Roman" w:hAnsi="Times New Roman" w:cs="Times New Roman"/>
          <w:sz w:val="21"/>
          <w:szCs w:val="21"/>
        </w:rPr>
      </w:pPr>
      <w:r>
        <w:rPr>
          <w:rFonts w:hint="eastAsia" w:ascii="Times New Roman" w:hAnsi="Times New Roman" w:cs="Times New Roman"/>
          <w:sz w:val="21"/>
          <w:szCs w:val="21"/>
        </w:rPr>
        <w:t xml:space="preserve">表 </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SEQ 表 \* ARABIC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2</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 xml:space="preserve"> 美国ASTM 的RDF标准（</w:t>
      </w:r>
      <w:r>
        <w:rPr>
          <w:rFonts w:hint="eastAsia" w:ascii="Times New Roman" w:hAnsi="Times New Roman" w:eastAsia="宋体" w:cs="Times New Roman"/>
          <w:sz w:val="21"/>
          <w:szCs w:val="21"/>
        </w:rPr>
        <w:t>续</w:t>
      </w:r>
      <w:r>
        <w:rPr>
          <w:rFonts w:hint="eastAsia" w:ascii="Times New Roman" w:hAnsi="Times New Roman" w:cs="Times New Roman"/>
          <w:sz w:val="21"/>
          <w:szCs w:val="21"/>
        </w:rPr>
        <w:t>）</w:t>
      </w:r>
    </w:p>
    <w:tbl>
      <w:tblPr>
        <w:tblStyle w:val="1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612"/>
        <w:gridCol w:w="4203"/>
      </w:tblGrid>
      <w:tr w14:paraId="59C1AB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12" w:space="0"/>
              <w:bottom w:val="single" w:color="auto" w:sz="12" w:space="0"/>
              <w:right w:val="single" w:color="auto" w:sz="4" w:space="0"/>
            </w:tcBorders>
            <w:shd w:val="clear" w:color="auto" w:fill="auto"/>
            <w:noWrap/>
            <w:vAlign w:val="center"/>
          </w:tcPr>
          <w:p w14:paraId="198302BF">
            <w:pPr>
              <w:pStyle w:val="42"/>
              <w:ind w:firstLine="420"/>
              <w:jc w:val="center"/>
              <w:rPr>
                <w:rFonts w:hint="eastAsia" w:ascii="Times New Roman" w:hAnsi="Times New Roman" w:eastAsia="黑体"/>
              </w:rPr>
            </w:pPr>
            <w:r>
              <w:rPr>
                <w:rFonts w:hint="eastAsia" w:ascii="Times New Roman" w:hAnsi="Times New Roman" w:eastAsia="黑体"/>
              </w:rPr>
              <w:t>标准名称</w:t>
            </w:r>
          </w:p>
        </w:tc>
        <w:tc>
          <w:tcPr>
            <w:tcW w:w="4203" w:type="dxa"/>
            <w:tcBorders>
              <w:top w:val="single" w:color="auto" w:sz="12" w:space="0"/>
              <w:left w:val="single" w:color="auto" w:sz="4" w:space="0"/>
              <w:bottom w:val="single" w:color="auto" w:sz="12" w:space="0"/>
            </w:tcBorders>
            <w:shd w:val="clear" w:color="auto" w:fill="auto"/>
            <w:noWrap/>
            <w:vAlign w:val="center"/>
          </w:tcPr>
          <w:p w14:paraId="520D0D3C">
            <w:pPr>
              <w:pStyle w:val="42"/>
              <w:ind w:firstLine="420"/>
              <w:jc w:val="center"/>
              <w:rPr>
                <w:rFonts w:hint="eastAsia" w:ascii="Times New Roman" w:hAnsi="Times New Roman" w:eastAsia="黑体"/>
              </w:rPr>
            </w:pPr>
            <w:r>
              <w:rPr>
                <w:rFonts w:hint="eastAsia" w:ascii="Times New Roman" w:hAnsi="Times New Roman" w:eastAsia="黑体"/>
              </w:rPr>
              <w:t>测试内容</w:t>
            </w:r>
          </w:p>
        </w:tc>
      </w:tr>
      <w:tr w14:paraId="406CEF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75D5E0D8">
            <w:pPr>
              <w:pStyle w:val="42"/>
              <w:rPr>
                <w:rFonts w:hint="eastAsia" w:ascii="Times New Roman" w:hAnsi="Times New Roman"/>
              </w:rPr>
            </w:pPr>
            <w:r>
              <w:rPr>
                <w:rFonts w:hint="eastAsia" w:ascii="Times New Roman" w:hAnsi="Times New Roman"/>
              </w:rPr>
              <w:t>F828 垃圾衍生燃料RDF-3大小的标准测试方法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291FB4EF">
            <w:pPr>
              <w:pStyle w:val="42"/>
              <w:rPr>
                <w:rFonts w:hint="eastAsia" w:ascii="Times New Roman" w:hAnsi="Times New Roman"/>
              </w:rPr>
            </w:pPr>
            <w:r>
              <w:rPr>
                <w:rFonts w:hint="eastAsia" w:ascii="Times New Roman" w:hAnsi="Times New Roman"/>
              </w:rPr>
              <w:t>RDF-3大小：筛分析法</w:t>
            </w:r>
          </w:p>
        </w:tc>
      </w:tr>
      <w:tr w14:paraId="6A151F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2E1B5802">
            <w:pPr>
              <w:pStyle w:val="42"/>
              <w:rPr>
                <w:rFonts w:hint="eastAsia" w:ascii="Times New Roman" w:hAnsi="Times New Roman"/>
              </w:rPr>
            </w:pPr>
            <w:r>
              <w:rPr>
                <w:rFonts w:hint="eastAsia" w:ascii="Times New Roman" w:hAnsi="Times New Roman"/>
              </w:rPr>
              <w:t>E887垃圾衍生燃料及灰分中二氧化硅含量标准测试方法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6A0C047D">
            <w:pPr>
              <w:pStyle w:val="42"/>
              <w:rPr>
                <w:rFonts w:hint="eastAsia" w:ascii="Times New Roman" w:hAnsi="Times New Roman"/>
              </w:rPr>
            </w:pPr>
            <w:r>
              <w:rPr>
                <w:rFonts w:hint="eastAsia" w:ascii="Times New Roman" w:hAnsi="Times New Roman"/>
              </w:rPr>
              <w:t>灰渣、飞灰、底灰中二氧化硅含量：酸脱水重量法</w:t>
            </w:r>
          </w:p>
        </w:tc>
      </w:tr>
      <w:tr w14:paraId="4480D5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4760A7C5">
            <w:pPr>
              <w:pStyle w:val="42"/>
              <w:rPr>
                <w:rFonts w:hint="eastAsia" w:ascii="Times New Roman" w:hAnsi="Times New Roman"/>
              </w:rPr>
            </w:pPr>
            <w:r>
              <w:rPr>
                <w:rFonts w:hint="eastAsia" w:ascii="Times New Roman" w:hAnsi="Times New Roman"/>
              </w:rPr>
              <w:t>E790垃圾衍生燃料样品中残余水分的标准测试方法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621115DE">
            <w:pPr>
              <w:pStyle w:val="42"/>
              <w:rPr>
                <w:rFonts w:hint="eastAsia" w:ascii="Times New Roman" w:hAnsi="Times New Roman"/>
              </w:rPr>
            </w:pPr>
            <w:r>
              <w:rPr>
                <w:rFonts w:hint="eastAsia" w:ascii="Times New Roman" w:hAnsi="Times New Roman"/>
              </w:rPr>
              <w:t>水分：对比法</w:t>
            </w:r>
          </w:p>
        </w:tc>
      </w:tr>
      <w:tr w14:paraId="428E5D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1D91C9CE">
            <w:pPr>
              <w:pStyle w:val="42"/>
              <w:rPr>
                <w:rFonts w:hint="eastAsia" w:ascii="Times New Roman" w:hAnsi="Times New Roman"/>
              </w:rPr>
            </w:pPr>
            <w:r>
              <w:rPr>
                <w:rFonts w:hint="eastAsia" w:ascii="Times New Roman" w:hAnsi="Times New Roman"/>
              </w:rPr>
              <w:t>E791垃圾衍生燃料中化合物的标准测试方法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7CF79EA7">
            <w:pPr>
              <w:pStyle w:val="42"/>
              <w:rPr>
                <w:rFonts w:hint="eastAsia" w:ascii="Times New Roman" w:hAnsi="Times New Roman"/>
              </w:rPr>
            </w:pPr>
            <w:r>
              <w:rPr>
                <w:rFonts w:hint="eastAsia" w:ascii="Times New Roman" w:hAnsi="Times New Roman"/>
              </w:rPr>
              <w:t>原料、灰分：公式法</w:t>
            </w:r>
          </w:p>
        </w:tc>
      </w:tr>
      <w:tr w14:paraId="5FEA79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6A94F3F8">
            <w:pPr>
              <w:pStyle w:val="42"/>
              <w:rPr>
                <w:rFonts w:hint="eastAsia" w:ascii="Times New Roman" w:hAnsi="Times New Roman"/>
              </w:rPr>
            </w:pPr>
            <w:r>
              <w:rPr>
                <w:rFonts w:hint="eastAsia" w:ascii="Times New Roman" w:hAnsi="Times New Roman"/>
              </w:rPr>
              <w:t>E953/E953M垃圾衍生燃料(RDF）熔性灰分标准测试方法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6F606408">
            <w:pPr>
              <w:pStyle w:val="42"/>
              <w:rPr>
                <w:rFonts w:hint="eastAsia" w:ascii="Times New Roman" w:hAnsi="Times New Roman"/>
              </w:rPr>
            </w:pPr>
            <w:r>
              <w:rPr>
                <w:rFonts w:hint="eastAsia" w:ascii="Times New Roman" w:hAnsi="Times New Roman"/>
              </w:rPr>
              <w:t>RDF灰分流动的温度：经验法</w:t>
            </w:r>
          </w:p>
        </w:tc>
      </w:tr>
      <w:tr w14:paraId="2437E3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4" w:space="0"/>
              <w:right w:val="single" w:color="auto" w:sz="4" w:space="0"/>
            </w:tcBorders>
            <w:shd w:val="clear" w:color="auto" w:fill="auto"/>
            <w:noWrap/>
            <w:vAlign w:val="center"/>
          </w:tcPr>
          <w:p w14:paraId="413766F9">
            <w:pPr>
              <w:pStyle w:val="42"/>
              <w:rPr>
                <w:rFonts w:hint="eastAsia" w:ascii="Times New Roman" w:hAnsi="Times New Roman"/>
              </w:rPr>
            </w:pPr>
            <w:r>
              <w:rPr>
                <w:rFonts w:hint="eastAsia" w:ascii="Times New Roman" w:hAnsi="Times New Roman"/>
              </w:rPr>
              <w:t>E955垃圾衍生燃料RDF-3热特性的标准测试方法</w:t>
            </w:r>
          </w:p>
        </w:tc>
        <w:tc>
          <w:tcPr>
            <w:tcW w:w="4203" w:type="dxa"/>
            <w:tcBorders>
              <w:top w:val="single" w:color="auto" w:sz="4" w:space="0"/>
              <w:left w:val="single" w:color="auto" w:sz="4" w:space="0"/>
              <w:bottom w:val="single" w:color="auto" w:sz="4" w:space="0"/>
            </w:tcBorders>
            <w:shd w:val="clear" w:color="auto" w:fill="auto"/>
            <w:noWrap/>
            <w:vAlign w:val="center"/>
          </w:tcPr>
          <w:p w14:paraId="05763E12">
            <w:pPr>
              <w:pStyle w:val="42"/>
              <w:rPr>
                <w:rFonts w:hint="eastAsia" w:ascii="Times New Roman" w:hAnsi="Times New Roman"/>
              </w:rPr>
            </w:pPr>
            <w:r>
              <w:rPr>
                <w:rFonts w:hint="eastAsia" w:ascii="Times New Roman" w:hAnsi="Times New Roman"/>
              </w:rPr>
              <w:t>水分、不燃物、可燃物、热值含量检测</w:t>
            </w:r>
          </w:p>
        </w:tc>
      </w:tr>
      <w:tr w14:paraId="745FA0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2" w:type="dxa"/>
            <w:tcBorders>
              <w:top w:val="single" w:color="auto" w:sz="4" w:space="0"/>
              <w:bottom w:val="single" w:color="auto" w:sz="12" w:space="0"/>
              <w:right w:val="single" w:color="auto" w:sz="4" w:space="0"/>
            </w:tcBorders>
            <w:shd w:val="clear" w:color="auto" w:fill="auto"/>
            <w:noWrap/>
            <w:vAlign w:val="center"/>
          </w:tcPr>
          <w:p w14:paraId="0F18B621">
            <w:pPr>
              <w:pStyle w:val="42"/>
              <w:rPr>
                <w:rFonts w:hint="eastAsia" w:ascii="Times New Roman" w:hAnsi="Times New Roman"/>
              </w:rPr>
            </w:pPr>
            <w:r>
              <w:rPr>
                <w:rFonts w:hint="eastAsia" w:ascii="Times New Roman" w:hAnsi="Times New Roman"/>
              </w:rPr>
              <w:t>E1037垃圾衍生燃料RDF-5粒度分布标准测试方法</w:t>
            </w:r>
          </w:p>
        </w:tc>
        <w:tc>
          <w:tcPr>
            <w:tcW w:w="4203" w:type="dxa"/>
            <w:tcBorders>
              <w:top w:val="single" w:color="auto" w:sz="4" w:space="0"/>
              <w:left w:val="single" w:color="auto" w:sz="4" w:space="0"/>
              <w:bottom w:val="single" w:color="auto" w:sz="12" w:space="0"/>
            </w:tcBorders>
            <w:shd w:val="clear" w:color="auto" w:fill="auto"/>
            <w:noWrap/>
            <w:vAlign w:val="center"/>
          </w:tcPr>
          <w:p w14:paraId="420FD4B3">
            <w:pPr>
              <w:pStyle w:val="42"/>
              <w:rPr>
                <w:rFonts w:hint="eastAsia" w:ascii="Times New Roman" w:hAnsi="Times New Roman"/>
              </w:rPr>
            </w:pPr>
            <w:r>
              <w:rPr>
                <w:rFonts w:hint="eastAsia" w:ascii="Times New Roman" w:hAnsi="Times New Roman"/>
              </w:rPr>
              <w:t>RDF-5 粒度：重量和粒径的函数关系法</w:t>
            </w:r>
          </w:p>
        </w:tc>
      </w:tr>
    </w:tbl>
    <w:p w14:paraId="1390032A">
      <w:pPr>
        <w:pStyle w:val="4"/>
        <w:numPr>
          <w:ilvl w:val="2"/>
          <w:numId w:val="1"/>
        </w:numPr>
        <w:spacing w:before="156" w:after="156"/>
        <w:rPr>
          <w:rFonts w:hint="eastAsia" w:ascii="Times New Roman" w:hAnsi="Times New Roman" w:cs="Times New Roman"/>
        </w:rPr>
      </w:pPr>
      <w:bookmarkStart w:id="15" w:name="_Toc2804"/>
      <w:r>
        <w:rPr>
          <w:rFonts w:hint="eastAsia" w:ascii="Times New Roman" w:hAnsi="Times New Roman" w:cs="Times New Roman"/>
          <w:highlight w:val="white"/>
        </w:rPr>
        <w:t>日本RDF标准</w:t>
      </w:r>
      <w:bookmarkEnd w:id="15"/>
    </w:p>
    <w:p w14:paraId="16D613A3">
      <w:pPr>
        <w:ind w:firstLine="420"/>
        <w:rPr>
          <w:rFonts w:hint="eastAsia" w:ascii="Times New Roman" w:hAnsi="Times New Roman" w:eastAsiaTheme="minorEastAsia"/>
        </w:rPr>
      </w:pPr>
      <w:r>
        <w:rPr>
          <w:rFonts w:hint="eastAsia" w:ascii="Times New Roman" w:hAnsi="Times New Roman"/>
          <w:highlight w:val="white"/>
        </w:rPr>
        <w:t>日本为促进RDF技术稳定发展，由日本工业标准调查会(JISC）于1999年正式出台了5项针对性的RDF-5技术标准，第一项标准Z7302－1—1999详细讲述了测试的方法、流程、可行性及注意事项，参照此方法制定了检测RDF热值、水分、灰分、总氯等标准；于2002年增加了测试金属、硫含量、粒度、密度等5项标准。总结现行有效的固废标准近40件，RDF相关标准占了35%，使标准在内容和检测方法上形成了结构优化、层次清晰的完整的标准体系。</w:t>
      </w:r>
    </w:p>
    <w:p w14:paraId="2DBC2297">
      <w:pPr>
        <w:pStyle w:val="11"/>
        <w:keepNext/>
        <w:ind w:firstLine="420"/>
        <w:jc w:val="center"/>
        <w:rPr>
          <w:rFonts w:hint="eastAsia" w:ascii="Times New Roman" w:hAnsi="Times New Roman" w:cs="Times New Roman"/>
          <w:sz w:val="21"/>
          <w:szCs w:val="21"/>
        </w:rPr>
      </w:pPr>
      <w:r>
        <w:rPr>
          <w:rFonts w:hint="eastAsia" w:ascii="Times New Roman" w:hAnsi="Times New Roman" w:cs="Times New Roman"/>
          <w:sz w:val="21"/>
          <w:szCs w:val="21"/>
        </w:rPr>
        <w:t xml:space="preserve">表 </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SEQ 表 \* ARABIC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3</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 xml:space="preserve"> 日本JISC制定的RDF标准</w:t>
      </w:r>
    </w:p>
    <w:tbl>
      <w:tblPr>
        <w:tblStyle w:val="1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171"/>
        <w:gridCol w:w="2890"/>
      </w:tblGrid>
      <w:tr w14:paraId="63C322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12" w:space="0"/>
              <w:bottom w:val="single" w:color="auto" w:sz="12" w:space="0"/>
              <w:right w:val="single" w:color="auto" w:sz="4" w:space="0"/>
            </w:tcBorders>
            <w:shd w:val="clear" w:color="auto" w:fill="auto"/>
            <w:noWrap/>
            <w:vAlign w:val="bottom"/>
          </w:tcPr>
          <w:p w14:paraId="2587D48C">
            <w:pPr>
              <w:pStyle w:val="42"/>
              <w:jc w:val="center"/>
              <w:rPr>
                <w:rFonts w:hint="eastAsia" w:ascii="Times New Roman" w:hAnsi="Times New Roman"/>
                <w:b/>
                <w:bCs/>
              </w:rPr>
            </w:pPr>
            <w:r>
              <w:rPr>
                <w:rFonts w:hint="eastAsia" w:ascii="Times New Roman" w:hAnsi="Times New Roman"/>
                <w:b/>
                <w:bCs/>
              </w:rPr>
              <w:t>标准名称</w:t>
            </w:r>
          </w:p>
        </w:tc>
        <w:tc>
          <w:tcPr>
            <w:tcW w:w="1595" w:type="pct"/>
            <w:tcBorders>
              <w:top w:val="single" w:color="auto" w:sz="12" w:space="0"/>
              <w:left w:val="single" w:color="auto" w:sz="4" w:space="0"/>
              <w:bottom w:val="single" w:color="auto" w:sz="12" w:space="0"/>
            </w:tcBorders>
            <w:shd w:val="clear" w:color="auto" w:fill="auto"/>
            <w:noWrap/>
            <w:vAlign w:val="bottom"/>
          </w:tcPr>
          <w:p w14:paraId="66F1C298">
            <w:pPr>
              <w:pStyle w:val="42"/>
              <w:jc w:val="center"/>
              <w:rPr>
                <w:rFonts w:hint="eastAsia" w:ascii="Times New Roman" w:hAnsi="Times New Roman"/>
                <w:b/>
                <w:bCs/>
              </w:rPr>
            </w:pPr>
            <w:r>
              <w:rPr>
                <w:rFonts w:hint="eastAsia" w:ascii="Times New Roman" w:hAnsi="Times New Roman"/>
                <w:b/>
                <w:bCs/>
              </w:rPr>
              <w:t>测试内容</w:t>
            </w:r>
          </w:p>
        </w:tc>
      </w:tr>
      <w:tr w14:paraId="0E7E0F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12" w:space="0"/>
              <w:bottom w:val="single" w:color="auto" w:sz="4" w:space="0"/>
              <w:right w:val="single" w:color="auto" w:sz="4" w:space="0"/>
            </w:tcBorders>
            <w:shd w:val="clear" w:color="auto" w:fill="auto"/>
            <w:noWrap/>
            <w:vAlign w:val="bottom"/>
          </w:tcPr>
          <w:p w14:paraId="501CD2AC">
            <w:pPr>
              <w:pStyle w:val="42"/>
              <w:jc w:val="center"/>
              <w:rPr>
                <w:rFonts w:hint="eastAsia" w:ascii="Times New Roman" w:hAnsi="Times New Roman"/>
              </w:rPr>
            </w:pPr>
            <w:r>
              <w:rPr>
                <w:rFonts w:hint="eastAsia" w:ascii="Times New Roman" w:hAnsi="Times New Roman"/>
              </w:rPr>
              <w:t>JISZ7302-1—1999致密的垃圾衍生燃料</w:t>
            </w:r>
          </w:p>
        </w:tc>
        <w:tc>
          <w:tcPr>
            <w:tcW w:w="1595" w:type="pct"/>
            <w:tcBorders>
              <w:top w:val="single" w:color="auto" w:sz="12" w:space="0"/>
              <w:left w:val="single" w:color="auto" w:sz="4" w:space="0"/>
              <w:bottom w:val="single" w:color="auto" w:sz="4" w:space="0"/>
            </w:tcBorders>
            <w:shd w:val="clear" w:color="auto" w:fill="auto"/>
            <w:noWrap/>
            <w:vAlign w:val="bottom"/>
          </w:tcPr>
          <w:p w14:paraId="7CCAE347">
            <w:pPr>
              <w:pStyle w:val="42"/>
              <w:jc w:val="center"/>
              <w:rPr>
                <w:rFonts w:hint="eastAsia" w:ascii="Times New Roman" w:hAnsi="Times New Roman"/>
              </w:rPr>
            </w:pPr>
            <w:r>
              <w:rPr>
                <w:rFonts w:hint="eastAsia" w:ascii="Times New Roman" w:hAnsi="Times New Roman"/>
              </w:rPr>
              <w:t>试验方法通则</w:t>
            </w:r>
          </w:p>
        </w:tc>
      </w:tr>
      <w:tr w14:paraId="7315EC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1537ED53">
            <w:pPr>
              <w:pStyle w:val="42"/>
              <w:jc w:val="center"/>
              <w:rPr>
                <w:rFonts w:hint="eastAsia" w:ascii="Times New Roman" w:hAnsi="Times New Roman"/>
              </w:rPr>
            </w:pPr>
            <w:r>
              <w:rPr>
                <w:rFonts w:hint="eastAsia" w:ascii="Times New Roman" w:hAnsi="Times New Roman"/>
              </w:rPr>
              <w:t>JIS Z7302-2—1999致密的垃圾衍生燃料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1D98342A">
            <w:pPr>
              <w:pStyle w:val="42"/>
              <w:jc w:val="center"/>
              <w:rPr>
                <w:rFonts w:hint="eastAsia" w:ascii="Times New Roman" w:hAnsi="Times New Roman"/>
              </w:rPr>
            </w:pPr>
            <w:r>
              <w:rPr>
                <w:rFonts w:hint="eastAsia" w:ascii="Times New Roman" w:hAnsi="Times New Roman"/>
              </w:rPr>
              <w:t>总热值的测试方法</w:t>
            </w:r>
          </w:p>
        </w:tc>
      </w:tr>
      <w:tr w14:paraId="19A384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2B2946A4">
            <w:pPr>
              <w:pStyle w:val="42"/>
              <w:jc w:val="center"/>
              <w:rPr>
                <w:rFonts w:hint="eastAsia" w:ascii="Times New Roman" w:hAnsi="Times New Roman"/>
              </w:rPr>
            </w:pPr>
            <w:r>
              <w:rPr>
                <w:rFonts w:hint="eastAsia" w:ascii="Times New Roman" w:hAnsi="Times New Roman"/>
              </w:rPr>
              <w:t>JIS Z7302-3—1999致密的垃圾衍生燃料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6987CBD4">
            <w:pPr>
              <w:pStyle w:val="42"/>
              <w:jc w:val="center"/>
              <w:rPr>
                <w:rFonts w:hint="eastAsia" w:ascii="Times New Roman" w:hAnsi="Times New Roman"/>
              </w:rPr>
            </w:pPr>
            <w:r>
              <w:rPr>
                <w:rFonts w:hint="eastAsia" w:ascii="Times New Roman" w:hAnsi="Times New Roman"/>
              </w:rPr>
              <w:t>水含量测试方法</w:t>
            </w:r>
          </w:p>
        </w:tc>
      </w:tr>
      <w:tr w14:paraId="39B781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311CC9A1">
            <w:pPr>
              <w:pStyle w:val="42"/>
              <w:jc w:val="center"/>
              <w:rPr>
                <w:rFonts w:hint="eastAsia" w:ascii="Times New Roman" w:hAnsi="Times New Roman"/>
              </w:rPr>
            </w:pPr>
            <w:r>
              <w:rPr>
                <w:rFonts w:hint="eastAsia" w:ascii="Times New Roman" w:hAnsi="Times New Roman"/>
              </w:rPr>
              <w:t>JIS Z7302-4—1999致密的垃圾衍生燃料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386FF284">
            <w:pPr>
              <w:pStyle w:val="42"/>
              <w:jc w:val="center"/>
              <w:rPr>
                <w:rFonts w:hint="eastAsia" w:ascii="Times New Roman" w:hAnsi="Times New Roman"/>
              </w:rPr>
            </w:pPr>
            <w:r>
              <w:rPr>
                <w:rFonts w:hint="eastAsia" w:ascii="Times New Roman" w:hAnsi="Times New Roman"/>
              </w:rPr>
              <w:t>灰分测试方法</w:t>
            </w:r>
          </w:p>
        </w:tc>
      </w:tr>
      <w:tr w14:paraId="4A8EB2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4FE84E86">
            <w:pPr>
              <w:pStyle w:val="42"/>
              <w:jc w:val="center"/>
              <w:rPr>
                <w:rFonts w:hint="eastAsia" w:ascii="Times New Roman" w:hAnsi="Times New Roman"/>
              </w:rPr>
            </w:pPr>
            <w:r>
              <w:rPr>
                <w:rFonts w:hint="eastAsia" w:ascii="Times New Roman" w:hAnsi="Times New Roman"/>
              </w:rPr>
              <w:t>JIS Z7302-5—2002致密的垃圾衍生燃料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1E194592">
            <w:pPr>
              <w:pStyle w:val="42"/>
              <w:jc w:val="center"/>
              <w:rPr>
                <w:rFonts w:hint="eastAsia" w:ascii="Times New Roman" w:hAnsi="Times New Roman"/>
              </w:rPr>
            </w:pPr>
            <w:r>
              <w:rPr>
                <w:rFonts w:hint="eastAsia" w:ascii="Times New Roman" w:hAnsi="Times New Roman"/>
              </w:rPr>
              <w:t>金属含量测试方法</w:t>
            </w:r>
          </w:p>
        </w:tc>
      </w:tr>
      <w:tr w14:paraId="057289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5F5654C4">
            <w:pPr>
              <w:pStyle w:val="42"/>
              <w:jc w:val="center"/>
              <w:rPr>
                <w:rFonts w:hint="eastAsia" w:ascii="Times New Roman" w:hAnsi="Times New Roman"/>
              </w:rPr>
            </w:pPr>
            <w:r>
              <w:rPr>
                <w:rFonts w:hint="eastAsia" w:ascii="Times New Roman" w:hAnsi="Times New Roman"/>
              </w:rPr>
              <w:t>JIS Z7302-6—1999致密的垃圾衍生燃料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0DFEDD0A">
            <w:pPr>
              <w:pStyle w:val="42"/>
              <w:jc w:val="center"/>
              <w:rPr>
                <w:rFonts w:hint="eastAsia" w:ascii="Times New Roman" w:hAnsi="Times New Roman"/>
              </w:rPr>
            </w:pPr>
            <w:r>
              <w:rPr>
                <w:rFonts w:hint="eastAsia" w:ascii="Times New Roman" w:hAnsi="Times New Roman"/>
              </w:rPr>
              <w:t>总氯含量测试方法</w:t>
            </w:r>
          </w:p>
        </w:tc>
      </w:tr>
      <w:tr w14:paraId="48834C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160FB8D4">
            <w:pPr>
              <w:pStyle w:val="42"/>
              <w:jc w:val="center"/>
              <w:rPr>
                <w:rFonts w:hint="eastAsia" w:ascii="Times New Roman" w:hAnsi="Times New Roman"/>
              </w:rPr>
            </w:pPr>
            <w:r>
              <w:rPr>
                <w:rFonts w:hint="eastAsia" w:ascii="Times New Roman" w:hAnsi="Times New Roman"/>
              </w:rPr>
              <w:t>JIS Z7302-7—2002致密的垃圾衍生燃料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74324B65">
            <w:pPr>
              <w:pStyle w:val="42"/>
              <w:jc w:val="center"/>
              <w:rPr>
                <w:rFonts w:hint="eastAsia" w:ascii="Times New Roman" w:hAnsi="Times New Roman"/>
              </w:rPr>
            </w:pPr>
            <w:r>
              <w:rPr>
                <w:rFonts w:hint="eastAsia" w:ascii="Times New Roman" w:hAnsi="Times New Roman"/>
              </w:rPr>
              <w:t>硫含量测试方法</w:t>
            </w:r>
          </w:p>
        </w:tc>
      </w:tr>
      <w:tr w14:paraId="745E56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7010A563">
            <w:pPr>
              <w:pStyle w:val="42"/>
              <w:jc w:val="center"/>
              <w:rPr>
                <w:rFonts w:hint="eastAsia" w:ascii="Times New Roman" w:hAnsi="Times New Roman"/>
              </w:rPr>
            </w:pPr>
            <w:r>
              <w:rPr>
                <w:rFonts w:hint="eastAsia" w:ascii="Times New Roman" w:hAnsi="Times New Roman"/>
              </w:rPr>
              <w:t>JIS Z7302-8—2002致密的垃圾衍生燃料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49A5B004">
            <w:pPr>
              <w:pStyle w:val="42"/>
              <w:jc w:val="center"/>
              <w:rPr>
                <w:rFonts w:hint="eastAsia" w:ascii="Times New Roman" w:hAnsi="Times New Roman"/>
              </w:rPr>
            </w:pPr>
            <w:r>
              <w:rPr>
                <w:rFonts w:hint="eastAsia" w:ascii="Times New Roman" w:hAnsi="Times New Roman"/>
              </w:rPr>
              <w:t>元素分析测试方法</w:t>
            </w:r>
          </w:p>
        </w:tc>
      </w:tr>
      <w:tr w14:paraId="7D28A0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4" w:space="0"/>
              <w:right w:val="single" w:color="auto" w:sz="4" w:space="0"/>
            </w:tcBorders>
            <w:shd w:val="clear" w:color="auto" w:fill="auto"/>
            <w:noWrap/>
            <w:vAlign w:val="bottom"/>
          </w:tcPr>
          <w:p w14:paraId="62259C29">
            <w:pPr>
              <w:pStyle w:val="42"/>
              <w:jc w:val="center"/>
              <w:rPr>
                <w:rFonts w:hint="eastAsia" w:ascii="Times New Roman" w:hAnsi="Times New Roman"/>
              </w:rPr>
            </w:pPr>
            <w:r>
              <w:rPr>
                <w:rFonts w:hint="eastAsia" w:ascii="Times New Roman" w:hAnsi="Times New Roman"/>
              </w:rPr>
              <w:t>JIS Z7302-9—2002致密的垃圾衍生燃料</w:t>
            </w:r>
          </w:p>
        </w:tc>
        <w:tc>
          <w:tcPr>
            <w:tcW w:w="1595" w:type="pct"/>
            <w:tcBorders>
              <w:top w:val="single" w:color="auto" w:sz="4" w:space="0"/>
              <w:left w:val="single" w:color="auto" w:sz="4" w:space="0"/>
              <w:bottom w:val="single" w:color="auto" w:sz="4" w:space="0"/>
            </w:tcBorders>
            <w:shd w:val="clear" w:color="auto" w:fill="auto"/>
            <w:noWrap/>
            <w:vAlign w:val="bottom"/>
          </w:tcPr>
          <w:p w14:paraId="57E4BCB7">
            <w:pPr>
              <w:pStyle w:val="42"/>
              <w:jc w:val="center"/>
              <w:rPr>
                <w:rFonts w:hint="eastAsia" w:ascii="Times New Roman" w:hAnsi="Times New Roman"/>
              </w:rPr>
            </w:pPr>
            <w:r>
              <w:rPr>
                <w:rFonts w:hint="eastAsia" w:ascii="Times New Roman" w:hAnsi="Times New Roman"/>
              </w:rPr>
              <w:t>容积密度测试方法</w:t>
            </w:r>
          </w:p>
        </w:tc>
      </w:tr>
      <w:tr w14:paraId="6F021E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5" w:type="pct"/>
            <w:tcBorders>
              <w:top w:val="single" w:color="auto" w:sz="4" w:space="0"/>
              <w:bottom w:val="single" w:color="auto" w:sz="12" w:space="0"/>
              <w:right w:val="single" w:color="auto" w:sz="4" w:space="0"/>
            </w:tcBorders>
            <w:shd w:val="clear" w:color="auto" w:fill="auto"/>
            <w:noWrap/>
            <w:vAlign w:val="bottom"/>
          </w:tcPr>
          <w:p w14:paraId="1AB2AC3F">
            <w:pPr>
              <w:pStyle w:val="42"/>
              <w:jc w:val="center"/>
              <w:rPr>
                <w:rFonts w:hint="eastAsia" w:ascii="Times New Roman" w:hAnsi="Times New Roman"/>
              </w:rPr>
            </w:pPr>
            <w:r>
              <w:rPr>
                <w:rFonts w:hint="eastAsia" w:ascii="Times New Roman" w:hAnsi="Times New Roman"/>
              </w:rPr>
              <w:t>JIS Z7302-10—2002致密的垃圾衍生燃料</w:t>
            </w:r>
          </w:p>
        </w:tc>
        <w:tc>
          <w:tcPr>
            <w:tcW w:w="1595" w:type="pct"/>
            <w:tcBorders>
              <w:top w:val="single" w:color="auto" w:sz="4" w:space="0"/>
              <w:left w:val="single" w:color="auto" w:sz="4" w:space="0"/>
              <w:bottom w:val="single" w:color="auto" w:sz="12" w:space="0"/>
            </w:tcBorders>
            <w:shd w:val="clear" w:color="auto" w:fill="auto"/>
            <w:noWrap/>
            <w:vAlign w:val="bottom"/>
          </w:tcPr>
          <w:p w14:paraId="5386A203">
            <w:pPr>
              <w:pStyle w:val="42"/>
              <w:jc w:val="center"/>
              <w:rPr>
                <w:rFonts w:hint="eastAsia" w:ascii="Times New Roman" w:hAnsi="Times New Roman"/>
              </w:rPr>
            </w:pPr>
            <w:r>
              <w:rPr>
                <w:rFonts w:hint="eastAsia" w:ascii="Times New Roman" w:hAnsi="Times New Roman"/>
              </w:rPr>
              <w:t>粉化度测试方法</w:t>
            </w:r>
          </w:p>
        </w:tc>
      </w:tr>
    </w:tbl>
    <w:p w14:paraId="3F5D387D">
      <w:pPr>
        <w:pStyle w:val="4"/>
        <w:numPr>
          <w:ilvl w:val="2"/>
          <w:numId w:val="1"/>
        </w:numPr>
        <w:spacing w:before="156" w:after="156"/>
        <w:rPr>
          <w:rFonts w:hint="eastAsia" w:ascii="Times New Roman" w:hAnsi="Times New Roman" w:cs="Times New Roman"/>
        </w:rPr>
      </w:pPr>
      <w:bookmarkStart w:id="16" w:name="_Toc21079"/>
      <w:r>
        <w:rPr>
          <w:rFonts w:hint="eastAsia" w:ascii="Times New Roman" w:hAnsi="Times New Roman" w:cs="Times New Roman"/>
        </w:rPr>
        <w:t>其他各国RDF标准</w:t>
      </w:r>
      <w:bookmarkEnd w:id="16"/>
    </w:p>
    <w:p w14:paraId="764CE9F3">
      <w:pPr>
        <w:ind w:firstLine="420"/>
        <w:rPr>
          <w:rFonts w:hint="eastAsia" w:ascii="Times New Roman" w:hAnsi="Times New Roman"/>
        </w:rPr>
      </w:pPr>
      <w:r>
        <w:rPr>
          <w:rFonts w:hint="eastAsia" w:ascii="Times New Roman" w:hAnsi="Times New Roman"/>
          <w:highlight w:val="white"/>
        </w:rPr>
        <w:t>意大利、芬兰、西班牙、瑞士等国也制订了RDF技术标准。与美国、日本不同的是，意大利和芬兰则依据RDF热值、水分、灰分及元素含量制订了通用标准，西班牙、欧盟协会、瑞士依据RDF使用环境条件制订了专用标准。</w:t>
      </w:r>
    </w:p>
    <w:p w14:paraId="7FB8079C">
      <w:pPr>
        <w:pStyle w:val="11"/>
        <w:keepNext/>
        <w:ind w:firstLine="420"/>
        <w:jc w:val="center"/>
        <w:rPr>
          <w:rFonts w:hint="eastAsia" w:ascii="Times New Roman" w:hAnsi="Times New Roman" w:cs="Times New Roman"/>
          <w:sz w:val="21"/>
          <w:szCs w:val="21"/>
        </w:rPr>
      </w:pPr>
      <w:r>
        <w:rPr>
          <w:rFonts w:hint="eastAsia" w:ascii="Times New Roman" w:hAnsi="Times New Roman" w:cs="Times New Roman"/>
          <w:sz w:val="21"/>
          <w:szCs w:val="21"/>
        </w:rPr>
        <w:t xml:space="preserve">表 </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SEQ 表 \* ARABIC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4</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 xml:space="preserve"> 各国RDF标准</w:t>
      </w:r>
    </w:p>
    <w:tbl>
      <w:tblPr>
        <w:tblStyle w:val="19"/>
        <w:tblW w:w="8815" w:type="dxa"/>
        <w:jc w:val="center"/>
        <w:tblLayout w:type="fixed"/>
        <w:tblCellMar>
          <w:top w:w="0" w:type="dxa"/>
          <w:left w:w="108" w:type="dxa"/>
          <w:bottom w:w="0" w:type="dxa"/>
          <w:right w:w="108" w:type="dxa"/>
        </w:tblCellMar>
      </w:tblPr>
      <w:tblGrid>
        <w:gridCol w:w="2820"/>
        <w:gridCol w:w="984"/>
        <w:gridCol w:w="947"/>
        <w:gridCol w:w="1839"/>
        <w:gridCol w:w="1165"/>
        <w:gridCol w:w="1060"/>
      </w:tblGrid>
      <w:tr w14:paraId="659A23AA">
        <w:tblPrEx>
          <w:tblCellMar>
            <w:top w:w="0" w:type="dxa"/>
            <w:left w:w="108" w:type="dxa"/>
            <w:bottom w:w="0" w:type="dxa"/>
            <w:right w:w="108" w:type="dxa"/>
          </w:tblCellMar>
        </w:tblPrEx>
        <w:trPr>
          <w:trHeight w:val="316" w:hRule="atLeast"/>
          <w:jc w:val="center"/>
        </w:trPr>
        <w:tc>
          <w:tcPr>
            <w:tcW w:w="2820"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14:paraId="5208E115">
            <w:pPr>
              <w:pStyle w:val="42"/>
              <w:jc w:val="center"/>
              <w:rPr>
                <w:rFonts w:hint="eastAsia" w:ascii="Times New Roman" w:hAnsi="Times New Roman"/>
                <w:b/>
                <w:bCs/>
              </w:rPr>
            </w:pPr>
            <w:r>
              <w:rPr>
                <w:rFonts w:hint="eastAsia" w:ascii="Times New Roman" w:hAnsi="Times New Roman"/>
                <w:b/>
                <w:bCs/>
              </w:rPr>
              <w:t>名称</w:t>
            </w:r>
          </w:p>
        </w:tc>
        <w:tc>
          <w:tcPr>
            <w:tcW w:w="1931"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39AFD4BF">
            <w:pPr>
              <w:pStyle w:val="42"/>
              <w:jc w:val="center"/>
              <w:rPr>
                <w:rFonts w:hint="eastAsia" w:ascii="Times New Roman" w:hAnsi="Times New Roman"/>
                <w:b/>
                <w:bCs/>
              </w:rPr>
            </w:pPr>
            <w:r>
              <w:rPr>
                <w:rFonts w:hint="eastAsia" w:ascii="Times New Roman" w:hAnsi="Times New Roman"/>
                <w:b/>
                <w:bCs/>
              </w:rPr>
              <w:t>通用标准</w:t>
            </w:r>
          </w:p>
        </w:tc>
        <w:tc>
          <w:tcPr>
            <w:tcW w:w="4064"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14:paraId="29816F5E">
            <w:pPr>
              <w:pStyle w:val="42"/>
              <w:jc w:val="center"/>
              <w:rPr>
                <w:rFonts w:hint="eastAsia" w:ascii="Times New Roman" w:hAnsi="Times New Roman"/>
                <w:b/>
                <w:bCs/>
              </w:rPr>
            </w:pPr>
            <w:r>
              <w:rPr>
                <w:rFonts w:hint="eastAsia" w:ascii="Times New Roman" w:hAnsi="Times New Roman"/>
                <w:b/>
                <w:bCs/>
              </w:rPr>
              <w:t>水泥工程标准</w:t>
            </w:r>
          </w:p>
        </w:tc>
      </w:tr>
      <w:tr w14:paraId="3E2B654E">
        <w:tblPrEx>
          <w:tblCellMar>
            <w:top w:w="0" w:type="dxa"/>
            <w:left w:w="108" w:type="dxa"/>
            <w:bottom w:w="0" w:type="dxa"/>
            <w:right w:w="108" w:type="dxa"/>
          </w:tblCellMar>
        </w:tblPrEx>
        <w:trPr>
          <w:trHeight w:val="316" w:hRule="atLeast"/>
          <w:jc w:val="center"/>
        </w:trPr>
        <w:tc>
          <w:tcPr>
            <w:tcW w:w="2820" w:type="dxa"/>
            <w:vMerge w:val="continue"/>
            <w:tcBorders>
              <w:top w:val="single" w:color="auto" w:sz="4" w:space="0"/>
              <w:left w:val="single" w:color="auto" w:sz="12" w:space="0"/>
              <w:bottom w:val="single" w:color="auto" w:sz="12" w:space="0"/>
              <w:right w:val="single" w:color="auto" w:sz="4" w:space="0"/>
            </w:tcBorders>
            <w:vAlign w:val="center"/>
          </w:tcPr>
          <w:p w14:paraId="65572BA3">
            <w:pPr>
              <w:pStyle w:val="42"/>
              <w:jc w:val="center"/>
              <w:rPr>
                <w:rFonts w:hint="eastAsia" w:ascii="Times New Roman" w:hAnsi="Times New Roman"/>
                <w:b/>
                <w:bCs/>
              </w:rPr>
            </w:pPr>
          </w:p>
        </w:tc>
        <w:tc>
          <w:tcPr>
            <w:tcW w:w="984" w:type="dxa"/>
            <w:tcBorders>
              <w:top w:val="single" w:color="auto" w:sz="4" w:space="0"/>
              <w:left w:val="single" w:color="auto" w:sz="4" w:space="0"/>
              <w:bottom w:val="single" w:color="auto" w:sz="12" w:space="0"/>
              <w:right w:val="single" w:color="auto" w:sz="4" w:space="0"/>
            </w:tcBorders>
            <w:shd w:val="clear" w:color="000000" w:fill="FCFCFB"/>
            <w:vAlign w:val="center"/>
          </w:tcPr>
          <w:p w14:paraId="5C320838">
            <w:pPr>
              <w:pStyle w:val="42"/>
              <w:jc w:val="center"/>
              <w:rPr>
                <w:rFonts w:hint="eastAsia" w:ascii="Times New Roman" w:hAnsi="Times New Roman"/>
                <w:b/>
                <w:bCs/>
              </w:rPr>
            </w:pPr>
            <w:r>
              <w:rPr>
                <w:rFonts w:hint="eastAsia" w:ascii="Times New Roman" w:hAnsi="Times New Roman"/>
                <w:b/>
                <w:bCs/>
              </w:rPr>
              <w:t>意大利</w:t>
            </w:r>
          </w:p>
        </w:tc>
        <w:tc>
          <w:tcPr>
            <w:tcW w:w="947" w:type="dxa"/>
            <w:tcBorders>
              <w:top w:val="single" w:color="auto" w:sz="4" w:space="0"/>
              <w:left w:val="single" w:color="auto" w:sz="4" w:space="0"/>
              <w:bottom w:val="single" w:color="auto" w:sz="12" w:space="0"/>
              <w:right w:val="single" w:color="auto" w:sz="4" w:space="0"/>
            </w:tcBorders>
            <w:shd w:val="clear" w:color="auto" w:fill="auto"/>
            <w:vAlign w:val="center"/>
          </w:tcPr>
          <w:p w14:paraId="06723DCA">
            <w:pPr>
              <w:pStyle w:val="42"/>
              <w:jc w:val="center"/>
              <w:rPr>
                <w:rFonts w:hint="eastAsia" w:ascii="Times New Roman" w:hAnsi="Times New Roman"/>
                <w:b/>
                <w:bCs/>
              </w:rPr>
            </w:pPr>
            <w:r>
              <w:rPr>
                <w:rFonts w:hint="eastAsia" w:ascii="Times New Roman" w:hAnsi="Times New Roman"/>
                <w:b/>
                <w:bCs/>
              </w:rPr>
              <w:t>芬兰</w:t>
            </w:r>
          </w:p>
        </w:tc>
        <w:tc>
          <w:tcPr>
            <w:tcW w:w="1839" w:type="dxa"/>
            <w:tcBorders>
              <w:top w:val="single" w:color="auto" w:sz="4" w:space="0"/>
              <w:left w:val="single" w:color="auto" w:sz="4" w:space="0"/>
              <w:bottom w:val="single" w:color="auto" w:sz="12" w:space="0"/>
              <w:right w:val="single" w:color="auto" w:sz="4" w:space="0"/>
            </w:tcBorders>
            <w:shd w:val="clear" w:color="auto" w:fill="auto"/>
            <w:vAlign w:val="center"/>
          </w:tcPr>
          <w:p w14:paraId="67B92202">
            <w:pPr>
              <w:pStyle w:val="42"/>
              <w:jc w:val="center"/>
              <w:rPr>
                <w:rFonts w:hint="eastAsia" w:ascii="Times New Roman" w:hAnsi="Times New Roman"/>
                <w:b/>
                <w:bCs/>
              </w:rPr>
            </w:pPr>
            <w:r>
              <w:rPr>
                <w:rFonts w:hint="eastAsia" w:ascii="Times New Roman" w:hAnsi="Times New Roman"/>
                <w:b/>
                <w:bCs/>
              </w:rPr>
              <w:t>西班牙欧盟中公</w:t>
            </w:r>
          </w:p>
        </w:tc>
        <w:tc>
          <w:tcPr>
            <w:tcW w:w="1165" w:type="dxa"/>
            <w:tcBorders>
              <w:top w:val="single" w:color="auto" w:sz="4" w:space="0"/>
              <w:left w:val="single" w:color="auto" w:sz="4" w:space="0"/>
              <w:bottom w:val="single" w:color="auto" w:sz="12" w:space="0"/>
              <w:right w:val="single" w:color="auto" w:sz="4" w:space="0"/>
            </w:tcBorders>
            <w:shd w:val="clear" w:color="auto" w:fill="auto"/>
            <w:vAlign w:val="center"/>
          </w:tcPr>
          <w:p w14:paraId="445A8656">
            <w:pPr>
              <w:pStyle w:val="42"/>
              <w:jc w:val="center"/>
              <w:rPr>
                <w:rFonts w:hint="eastAsia" w:ascii="Times New Roman" w:hAnsi="Times New Roman"/>
                <w:b/>
                <w:bCs/>
              </w:rPr>
            </w:pPr>
            <w:r>
              <w:rPr>
                <w:rFonts w:hint="eastAsia" w:ascii="Times New Roman" w:hAnsi="Times New Roman"/>
                <w:b/>
                <w:bCs/>
              </w:rPr>
              <w:t>欧盟协会</w:t>
            </w:r>
          </w:p>
        </w:tc>
        <w:tc>
          <w:tcPr>
            <w:tcW w:w="1060" w:type="dxa"/>
            <w:tcBorders>
              <w:top w:val="single" w:color="auto" w:sz="4" w:space="0"/>
              <w:left w:val="single" w:color="auto" w:sz="4" w:space="0"/>
              <w:bottom w:val="single" w:color="auto" w:sz="12" w:space="0"/>
              <w:right w:val="single" w:color="auto" w:sz="12" w:space="0"/>
            </w:tcBorders>
            <w:shd w:val="clear" w:color="auto" w:fill="auto"/>
            <w:vAlign w:val="center"/>
          </w:tcPr>
          <w:p w14:paraId="5FE06263">
            <w:pPr>
              <w:pStyle w:val="42"/>
              <w:jc w:val="center"/>
              <w:rPr>
                <w:rFonts w:hint="eastAsia" w:ascii="Times New Roman" w:hAnsi="Times New Roman"/>
                <w:b/>
                <w:bCs/>
              </w:rPr>
            </w:pPr>
            <w:r>
              <w:rPr>
                <w:rFonts w:hint="eastAsia" w:ascii="Times New Roman" w:hAnsi="Times New Roman"/>
                <w:b/>
                <w:bCs/>
              </w:rPr>
              <w:t>瑞士</w:t>
            </w:r>
          </w:p>
        </w:tc>
      </w:tr>
      <w:tr w14:paraId="4FBCB415">
        <w:tblPrEx>
          <w:tblCellMar>
            <w:top w:w="0" w:type="dxa"/>
            <w:left w:w="108" w:type="dxa"/>
            <w:bottom w:w="0" w:type="dxa"/>
            <w:right w:w="108" w:type="dxa"/>
          </w:tblCellMar>
        </w:tblPrEx>
        <w:trPr>
          <w:trHeight w:val="316" w:hRule="atLeast"/>
          <w:jc w:val="center"/>
        </w:trPr>
        <w:tc>
          <w:tcPr>
            <w:tcW w:w="2820" w:type="dxa"/>
            <w:tcBorders>
              <w:top w:val="single" w:color="auto" w:sz="12" w:space="0"/>
              <w:left w:val="single" w:color="auto" w:sz="12" w:space="0"/>
              <w:bottom w:val="single" w:color="auto" w:sz="4" w:space="0"/>
              <w:right w:val="single" w:color="auto" w:sz="4" w:space="0"/>
            </w:tcBorders>
            <w:shd w:val="clear" w:color="auto" w:fill="auto"/>
            <w:vAlign w:val="center"/>
          </w:tcPr>
          <w:p w14:paraId="21DA260C">
            <w:pPr>
              <w:pStyle w:val="42"/>
              <w:jc w:val="center"/>
              <w:rPr>
                <w:rFonts w:hint="eastAsia" w:ascii="Times New Roman" w:hAnsi="Times New Roman"/>
              </w:rPr>
            </w:pPr>
            <w:r>
              <w:rPr>
                <w:rFonts w:hint="eastAsia" w:ascii="Times New Roman" w:hAnsi="Times New Roman"/>
              </w:rPr>
              <w:t>水分/%</w:t>
            </w:r>
          </w:p>
        </w:tc>
        <w:tc>
          <w:tcPr>
            <w:tcW w:w="984" w:type="dxa"/>
            <w:tcBorders>
              <w:top w:val="single" w:color="auto" w:sz="12" w:space="0"/>
              <w:left w:val="single" w:color="auto" w:sz="4" w:space="0"/>
              <w:bottom w:val="single" w:color="auto" w:sz="4" w:space="0"/>
              <w:right w:val="single" w:color="auto" w:sz="4" w:space="0"/>
            </w:tcBorders>
            <w:shd w:val="clear" w:color="000000" w:fill="FCFDFC"/>
            <w:vAlign w:val="center"/>
          </w:tcPr>
          <w:p w14:paraId="48F2637D">
            <w:pPr>
              <w:pStyle w:val="42"/>
              <w:jc w:val="center"/>
              <w:rPr>
                <w:rFonts w:hint="eastAsia" w:ascii="Times New Roman" w:hAnsi="Times New Roman"/>
              </w:rPr>
            </w:pPr>
            <w:r>
              <w:rPr>
                <w:rFonts w:hint="eastAsia" w:ascii="Times New Roman" w:hAnsi="Times New Roman"/>
              </w:rPr>
              <w:t>&lt;25</w:t>
            </w:r>
          </w:p>
        </w:tc>
        <w:tc>
          <w:tcPr>
            <w:tcW w:w="947" w:type="dxa"/>
            <w:tcBorders>
              <w:top w:val="single" w:color="auto" w:sz="12" w:space="0"/>
              <w:left w:val="single" w:color="auto" w:sz="4" w:space="0"/>
              <w:bottom w:val="single" w:color="auto" w:sz="4" w:space="0"/>
              <w:right w:val="single" w:color="auto" w:sz="4" w:space="0"/>
            </w:tcBorders>
            <w:shd w:val="clear" w:color="auto" w:fill="auto"/>
            <w:vAlign w:val="center"/>
          </w:tcPr>
          <w:p w14:paraId="15DF970B">
            <w:pPr>
              <w:pStyle w:val="42"/>
              <w:jc w:val="center"/>
              <w:rPr>
                <w:rFonts w:hint="eastAsia" w:ascii="Times New Roman" w:hAnsi="Times New Roman"/>
              </w:rPr>
            </w:pPr>
          </w:p>
        </w:tc>
        <w:tc>
          <w:tcPr>
            <w:tcW w:w="1839" w:type="dxa"/>
            <w:tcBorders>
              <w:top w:val="single" w:color="auto" w:sz="12" w:space="0"/>
              <w:left w:val="single" w:color="auto" w:sz="4" w:space="0"/>
              <w:bottom w:val="single" w:color="auto" w:sz="4" w:space="0"/>
              <w:right w:val="single" w:color="auto" w:sz="4" w:space="0"/>
            </w:tcBorders>
            <w:shd w:val="clear" w:color="auto" w:fill="auto"/>
            <w:vAlign w:val="center"/>
          </w:tcPr>
          <w:p w14:paraId="3DB2324D">
            <w:pPr>
              <w:pStyle w:val="42"/>
              <w:jc w:val="center"/>
              <w:rPr>
                <w:rFonts w:hint="eastAsia" w:ascii="Times New Roman" w:hAnsi="Times New Roman"/>
              </w:rPr>
            </w:pPr>
            <w:r>
              <w:rPr>
                <w:rFonts w:hint="eastAsia" w:ascii="Times New Roman" w:hAnsi="Times New Roman"/>
              </w:rPr>
              <w:t>&lt;1</w:t>
            </w:r>
          </w:p>
        </w:tc>
        <w:tc>
          <w:tcPr>
            <w:tcW w:w="1165" w:type="dxa"/>
            <w:tcBorders>
              <w:top w:val="single" w:color="auto" w:sz="12" w:space="0"/>
              <w:left w:val="single" w:color="auto" w:sz="4" w:space="0"/>
              <w:bottom w:val="single" w:color="auto" w:sz="4" w:space="0"/>
              <w:right w:val="single" w:color="auto" w:sz="4" w:space="0"/>
            </w:tcBorders>
            <w:shd w:val="clear" w:color="auto" w:fill="auto"/>
            <w:vAlign w:val="center"/>
          </w:tcPr>
          <w:p w14:paraId="78407B60">
            <w:pPr>
              <w:pStyle w:val="42"/>
              <w:jc w:val="center"/>
              <w:rPr>
                <w:rFonts w:hint="eastAsia" w:ascii="Times New Roman" w:hAnsi="Times New Roman"/>
              </w:rPr>
            </w:pPr>
          </w:p>
        </w:tc>
        <w:tc>
          <w:tcPr>
            <w:tcW w:w="1060" w:type="dxa"/>
            <w:tcBorders>
              <w:top w:val="single" w:color="auto" w:sz="12" w:space="0"/>
              <w:left w:val="single" w:color="auto" w:sz="4" w:space="0"/>
              <w:bottom w:val="single" w:color="auto" w:sz="4" w:space="0"/>
              <w:right w:val="single" w:color="auto" w:sz="12" w:space="0"/>
            </w:tcBorders>
            <w:shd w:val="clear" w:color="auto" w:fill="auto"/>
            <w:vAlign w:val="center"/>
          </w:tcPr>
          <w:p w14:paraId="5CCA160C">
            <w:pPr>
              <w:pStyle w:val="42"/>
              <w:jc w:val="center"/>
              <w:rPr>
                <w:rFonts w:hint="eastAsia" w:ascii="Times New Roman" w:hAnsi="Times New Roman"/>
              </w:rPr>
            </w:pPr>
            <w:r>
              <w:rPr>
                <w:rFonts w:hint="eastAsia" w:ascii="Times New Roman" w:hAnsi="Times New Roman"/>
              </w:rPr>
              <w:t>&lt;10</w:t>
            </w:r>
          </w:p>
        </w:tc>
      </w:tr>
      <w:tr w14:paraId="0890964B">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CFB"/>
            <w:vAlign w:val="center"/>
          </w:tcPr>
          <w:p w14:paraId="15556EC9">
            <w:pPr>
              <w:pStyle w:val="42"/>
              <w:jc w:val="center"/>
              <w:rPr>
                <w:rFonts w:hint="eastAsia" w:ascii="Times New Roman" w:hAnsi="Times New Roman"/>
              </w:rPr>
            </w:pPr>
            <w:r>
              <w:rPr>
                <w:rFonts w:hint="eastAsia" w:ascii="Times New Roman" w:hAnsi="Times New Roman"/>
              </w:rPr>
              <w:t>净热值/（MJ·kg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7D0BE">
            <w:pPr>
              <w:pStyle w:val="42"/>
              <w:jc w:val="center"/>
              <w:rPr>
                <w:rFonts w:hint="eastAsia" w:ascii="Times New Roman" w:hAnsi="Times New Roman"/>
              </w:rPr>
            </w:pPr>
            <w:r>
              <w:rPr>
                <w:rFonts w:hint="eastAsia" w:ascii="Times New Roman" w:hAnsi="Times New Roman"/>
              </w:rPr>
              <w:t>15</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A5FB395">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4793B91">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ED463">
            <w:pPr>
              <w:pStyle w:val="42"/>
              <w:jc w:val="center"/>
              <w:rPr>
                <w:rFonts w:hint="eastAsia" w:ascii="Times New Roman" w:hAnsi="Times New Roman"/>
              </w:rPr>
            </w:pPr>
            <w:r>
              <w:rPr>
                <w:rFonts w:hint="eastAsia" w:ascii="Times New Roman" w:hAnsi="Times New Roman"/>
              </w:rPr>
              <w:t>15</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1A56A1F9">
            <w:pPr>
              <w:pStyle w:val="42"/>
              <w:jc w:val="center"/>
              <w:rPr>
                <w:rFonts w:hint="eastAsia" w:ascii="Times New Roman" w:hAnsi="Times New Roman"/>
              </w:rPr>
            </w:pPr>
          </w:p>
        </w:tc>
      </w:tr>
      <w:tr w14:paraId="74880518">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2DE25DA4">
            <w:pPr>
              <w:pStyle w:val="42"/>
              <w:jc w:val="center"/>
              <w:rPr>
                <w:rFonts w:hint="eastAsia" w:ascii="Times New Roman" w:hAnsi="Times New Roman"/>
              </w:rPr>
            </w:pPr>
            <w:r>
              <w:rPr>
                <w:rFonts w:hint="eastAsia" w:ascii="Times New Roman" w:hAnsi="Times New Roman"/>
              </w:rPr>
              <w:t>灰分/%</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F1E5D">
            <w:pPr>
              <w:pStyle w:val="42"/>
              <w:jc w:val="center"/>
              <w:rPr>
                <w:rFonts w:hint="eastAsia" w:ascii="Times New Roman" w:hAnsi="Times New Roman"/>
              </w:rPr>
            </w:pPr>
            <w:r>
              <w:rPr>
                <w:rFonts w:hint="eastAsia" w:ascii="Times New Roman" w:hAnsi="Times New Roman"/>
              </w:rPr>
              <w:t>20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0AACC20F">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000000" w:fill="FCFDFC"/>
            <w:vAlign w:val="center"/>
          </w:tcPr>
          <w:p w14:paraId="209D7EFC">
            <w:pPr>
              <w:pStyle w:val="42"/>
              <w:jc w:val="center"/>
              <w:rPr>
                <w:rFonts w:hint="eastAsia" w:ascii="Times New Roman" w:hAnsi="Times New Roman"/>
              </w:rPr>
            </w:pPr>
            <w:r>
              <w:rPr>
                <w:rFonts w:hint="eastAsia" w:ascii="Times New Roman" w:hAnsi="Times New Roman"/>
              </w:rPr>
              <w:t>&lt;10</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D529A">
            <w:pPr>
              <w:pStyle w:val="42"/>
              <w:jc w:val="center"/>
              <w:rPr>
                <w:rFonts w:hint="eastAsia" w:ascii="Times New Roman" w:hAnsi="Times New Roman"/>
              </w:rPr>
            </w:pPr>
            <w:r>
              <w:rPr>
                <w:rFonts w:hint="eastAsia" w:ascii="Times New Roman" w:hAnsi="Times New Roman"/>
              </w:rPr>
              <w:t>5</w:t>
            </w:r>
          </w:p>
        </w:tc>
        <w:tc>
          <w:tcPr>
            <w:tcW w:w="1060" w:type="dxa"/>
            <w:tcBorders>
              <w:top w:val="single" w:color="auto" w:sz="4" w:space="0"/>
              <w:left w:val="single" w:color="auto" w:sz="4" w:space="0"/>
              <w:bottom w:val="single" w:color="auto" w:sz="4" w:space="0"/>
              <w:right w:val="single" w:color="auto" w:sz="12" w:space="0"/>
            </w:tcBorders>
            <w:shd w:val="clear" w:color="000000" w:fill="FBFCFB"/>
            <w:vAlign w:val="center"/>
          </w:tcPr>
          <w:p w14:paraId="60F6BB9B">
            <w:pPr>
              <w:pStyle w:val="42"/>
              <w:jc w:val="center"/>
              <w:rPr>
                <w:rFonts w:hint="eastAsia" w:ascii="Times New Roman" w:hAnsi="Times New Roman"/>
              </w:rPr>
            </w:pPr>
            <w:r>
              <w:rPr>
                <w:rFonts w:hint="eastAsia" w:ascii="Times New Roman" w:hAnsi="Times New Roman"/>
              </w:rPr>
              <w:t>0.6-0.8</w:t>
            </w:r>
          </w:p>
        </w:tc>
      </w:tr>
      <w:tr w14:paraId="2AA8B986">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2138571E">
            <w:pPr>
              <w:pStyle w:val="42"/>
              <w:jc w:val="center"/>
              <w:rPr>
                <w:rFonts w:hint="eastAsia" w:ascii="Times New Roman" w:hAnsi="Times New Roman"/>
              </w:rPr>
            </w:pPr>
            <w:r>
              <w:rPr>
                <w:rFonts w:hint="eastAsia" w:ascii="Times New Roman" w:hAnsi="Times New Roman"/>
              </w:rPr>
              <w:t>Cl/%</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2D4DF">
            <w:pPr>
              <w:pStyle w:val="42"/>
              <w:jc w:val="center"/>
              <w:rPr>
                <w:rFonts w:hint="eastAsia" w:ascii="Times New Roman" w:hAnsi="Times New Roman"/>
              </w:rPr>
            </w:pPr>
            <w:r>
              <w:rPr>
                <w:rFonts w:hint="eastAsia" w:ascii="Times New Roman" w:hAnsi="Times New Roman"/>
              </w:rPr>
              <w:t>0</w:t>
            </w:r>
          </w:p>
        </w:tc>
        <w:tc>
          <w:tcPr>
            <w:tcW w:w="947" w:type="dxa"/>
            <w:tcBorders>
              <w:top w:val="single" w:color="auto" w:sz="4" w:space="0"/>
              <w:left w:val="single" w:color="auto" w:sz="4" w:space="0"/>
              <w:bottom w:val="single" w:color="auto" w:sz="4" w:space="0"/>
              <w:right w:val="single" w:color="auto" w:sz="4" w:space="0"/>
            </w:tcBorders>
            <w:shd w:val="clear" w:color="000000" w:fill="FCFDFC"/>
            <w:vAlign w:val="center"/>
          </w:tcPr>
          <w:p w14:paraId="155D209E">
            <w:pPr>
              <w:pStyle w:val="42"/>
              <w:jc w:val="center"/>
              <w:rPr>
                <w:rFonts w:hint="eastAsia" w:ascii="Times New Roman" w:hAnsi="Times New Roman"/>
              </w:rPr>
            </w:pPr>
            <w:r>
              <w:rPr>
                <w:rFonts w:hint="eastAsia" w:ascii="Times New Roman" w:hAnsi="Times New Roman"/>
              </w:rPr>
              <w:t>＜0.15</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0B90A51">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D92C0">
            <w:pPr>
              <w:pStyle w:val="42"/>
              <w:jc w:val="center"/>
              <w:rPr>
                <w:rFonts w:hint="eastAsia" w:ascii="Times New Roman" w:hAnsi="Times New Roman"/>
              </w:rPr>
            </w:pPr>
            <w:r>
              <w:rPr>
                <w:rFonts w:hint="eastAsia" w:ascii="Times New Roman" w:hAnsi="Times New Roman"/>
              </w:rPr>
              <w:t>0.5</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7A83BAF8">
            <w:pPr>
              <w:pStyle w:val="42"/>
              <w:jc w:val="center"/>
              <w:rPr>
                <w:rFonts w:hint="eastAsia" w:ascii="Times New Roman" w:hAnsi="Times New Roman"/>
              </w:rPr>
            </w:pPr>
            <w:r>
              <w:rPr>
                <w:rFonts w:hint="eastAsia" w:ascii="Times New Roman" w:hAnsi="Times New Roman"/>
              </w:rPr>
              <w:t>&lt;1</w:t>
            </w:r>
          </w:p>
        </w:tc>
      </w:tr>
      <w:tr w14:paraId="5E14E5FF">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25E22638">
            <w:pPr>
              <w:pStyle w:val="42"/>
              <w:jc w:val="center"/>
              <w:rPr>
                <w:rFonts w:hint="eastAsia" w:ascii="Times New Roman" w:hAnsi="Times New Roman"/>
              </w:rPr>
            </w:pPr>
            <w:r>
              <w:rPr>
                <w:rFonts w:hint="eastAsia" w:ascii="Times New Roman" w:hAnsi="Times New Roman"/>
              </w:rPr>
              <w:t>S/%</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0F254">
            <w:pPr>
              <w:pStyle w:val="42"/>
              <w:jc w:val="center"/>
              <w:rPr>
                <w:rFonts w:hint="eastAsia" w:ascii="Times New Roman" w:hAnsi="Times New Roman"/>
              </w:rPr>
            </w:pPr>
            <w:r>
              <w:rPr>
                <w:rFonts w:hint="eastAsia" w:ascii="Times New Roman" w:hAnsi="Times New Roman"/>
              </w:rPr>
              <w:t>0.6</w:t>
            </w:r>
          </w:p>
        </w:tc>
        <w:tc>
          <w:tcPr>
            <w:tcW w:w="947" w:type="dxa"/>
            <w:tcBorders>
              <w:top w:val="single" w:color="auto" w:sz="4" w:space="0"/>
              <w:left w:val="single" w:color="auto" w:sz="4" w:space="0"/>
              <w:bottom w:val="single" w:color="auto" w:sz="4" w:space="0"/>
              <w:right w:val="single" w:color="auto" w:sz="4" w:space="0"/>
            </w:tcBorders>
            <w:shd w:val="clear" w:color="000000" w:fill="FDFDFC"/>
            <w:vAlign w:val="center"/>
          </w:tcPr>
          <w:p w14:paraId="23BD855E">
            <w:pPr>
              <w:pStyle w:val="42"/>
              <w:jc w:val="center"/>
              <w:rPr>
                <w:rFonts w:hint="eastAsia" w:ascii="Times New Roman" w:hAnsi="Times New Roman"/>
              </w:rPr>
            </w:pPr>
            <w:r>
              <w:rPr>
                <w:rFonts w:hint="eastAsia" w:ascii="Times New Roman" w:hAnsi="Times New Roman"/>
              </w:rPr>
              <w:t>&lt;0.2</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8B21C93">
            <w:pPr>
              <w:pStyle w:val="42"/>
              <w:jc w:val="center"/>
              <w:rPr>
                <w:rFonts w:hint="eastAsia" w:ascii="Times New Roman" w:hAnsi="Times New Roman"/>
              </w:rPr>
            </w:pPr>
            <w:r>
              <w:rPr>
                <w:rFonts w:hint="eastAsia" w:ascii="Times New Roman" w:hAnsi="Times New Roman"/>
              </w:rPr>
              <w:t>&lt;3</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EFA70">
            <w:pPr>
              <w:pStyle w:val="42"/>
              <w:jc w:val="center"/>
              <w:rPr>
                <w:rFonts w:hint="eastAsia" w:ascii="Times New Roman" w:hAnsi="Times New Roman"/>
              </w:rPr>
            </w:pPr>
            <w:r>
              <w:rPr>
                <w:rFonts w:hint="eastAsia" w:ascii="Times New Roman" w:hAnsi="Times New Roman"/>
              </w:rPr>
              <w:t>0.4</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07DA55A9">
            <w:pPr>
              <w:pStyle w:val="42"/>
              <w:jc w:val="center"/>
              <w:rPr>
                <w:rFonts w:hint="eastAsia" w:ascii="Times New Roman" w:hAnsi="Times New Roman"/>
              </w:rPr>
            </w:pPr>
            <w:r>
              <w:rPr>
                <w:rFonts w:hint="eastAsia" w:ascii="Times New Roman" w:hAnsi="Times New Roman"/>
              </w:rPr>
              <w:t>&lt;0.5</w:t>
            </w:r>
          </w:p>
        </w:tc>
      </w:tr>
      <w:tr w14:paraId="572D209F">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62C84AEA">
            <w:pPr>
              <w:pStyle w:val="42"/>
              <w:jc w:val="center"/>
              <w:rPr>
                <w:rFonts w:hint="eastAsia" w:ascii="Times New Roman" w:hAnsi="Times New Roman"/>
              </w:rPr>
            </w:pPr>
            <w:r>
              <w:rPr>
                <w:rFonts w:hint="eastAsia" w:ascii="Times New Roman" w:hAnsi="Times New Roman"/>
              </w:rPr>
              <w:t>N/%</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8EEE6B3">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000000" w:fill="FDFDFC"/>
            <w:vAlign w:val="center"/>
          </w:tcPr>
          <w:p w14:paraId="401525E3">
            <w:pPr>
              <w:pStyle w:val="42"/>
              <w:jc w:val="center"/>
              <w:rPr>
                <w:rFonts w:hint="eastAsia" w:ascii="Times New Roman" w:hAnsi="Times New Roman"/>
              </w:rPr>
            </w:pPr>
            <w:r>
              <w:rPr>
                <w:rFonts w:hint="eastAsia" w:ascii="Times New Roman" w:hAnsi="Times New Roman"/>
              </w:rPr>
              <w:t>&lt;1.0</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65B4C89">
            <w:pPr>
              <w:pStyle w:val="42"/>
              <w:jc w:val="center"/>
              <w:rPr>
                <w:rFonts w:hint="eastAsia" w:ascii="Times New Roman" w:hAnsi="Times New Roman"/>
              </w:rPr>
            </w:pPr>
            <w:r>
              <w:rPr>
                <w:rFonts w:hint="eastAsia" w:ascii="Times New Roman" w:hAnsi="Times New Roman"/>
              </w:rPr>
              <w:t>&lt;3</w:t>
            </w: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3D9CA">
            <w:pPr>
              <w:pStyle w:val="42"/>
              <w:jc w:val="center"/>
              <w:rPr>
                <w:rFonts w:hint="eastAsia" w:ascii="Times New Roman" w:hAnsi="Times New Roman"/>
              </w:rPr>
            </w:pPr>
            <w:r>
              <w:rPr>
                <w:rFonts w:hint="eastAsia" w:ascii="Times New Roman" w:hAnsi="Times New Roman"/>
              </w:rPr>
              <w:t>0.7</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7E171928">
            <w:pPr>
              <w:pStyle w:val="42"/>
              <w:jc w:val="center"/>
              <w:rPr>
                <w:rFonts w:hint="eastAsia" w:ascii="Times New Roman" w:hAnsi="Times New Roman"/>
              </w:rPr>
            </w:pPr>
          </w:p>
        </w:tc>
      </w:tr>
      <w:tr w14:paraId="37254147">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79494ECC">
            <w:pPr>
              <w:pStyle w:val="42"/>
              <w:jc w:val="center"/>
              <w:rPr>
                <w:rFonts w:hint="eastAsia" w:ascii="Times New Roman" w:hAnsi="Times New Roman"/>
              </w:rPr>
            </w:pPr>
            <w:r>
              <w:rPr>
                <w:rFonts w:hint="eastAsia" w:ascii="Times New Roman" w:hAnsi="Times New Roman"/>
              </w:rPr>
              <w:t>F/%</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C60DC8D">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AF9CB2F">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BF4D298">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000000" w:fill="FDFDFC"/>
            <w:vAlign w:val="center"/>
          </w:tcPr>
          <w:p w14:paraId="5A3FE942">
            <w:pPr>
              <w:pStyle w:val="42"/>
              <w:jc w:val="center"/>
              <w:rPr>
                <w:rFonts w:hint="eastAsia" w:ascii="Times New Roman" w:hAnsi="Times New Roman"/>
              </w:rPr>
            </w:pPr>
            <w:r>
              <w:rPr>
                <w:rFonts w:hint="eastAsia" w:ascii="Times New Roman" w:hAnsi="Times New Roman"/>
              </w:rPr>
              <w:t>0. 1</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60E47339">
            <w:pPr>
              <w:pStyle w:val="42"/>
              <w:jc w:val="center"/>
              <w:rPr>
                <w:rFonts w:hint="eastAsia" w:ascii="Times New Roman" w:hAnsi="Times New Roman"/>
              </w:rPr>
            </w:pPr>
          </w:p>
        </w:tc>
      </w:tr>
      <w:tr w14:paraId="122ED798">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vAlign w:val="center"/>
          </w:tcPr>
          <w:p w14:paraId="2B460607">
            <w:pPr>
              <w:pStyle w:val="42"/>
              <w:jc w:val="center"/>
              <w:rPr>
                <w:rFonts w:hint="eastAsia" w:ascii="Times New Roman" w:hAnsi="Times New Roman"/>
              </w:rPr>
            </w:pPr>
            <w:r>
              <w:rPr>
                <w:rFonts w:hint="eastAsia" w:ascii="Times New Roman" w:hAnsi="Times New Roman"/>
              </w:rPr>
              <w:t>K、Na/%</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8620E17">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000000" w:fill="FCFDFB"/>
            <w:vAlign w:val="center"/>
          </w:tcPr>
          <w:p w14:paraId="24C35024">
            <w:pPr>
              <w:pStyle w:val="42"/>
              <w:jc w:val="center"/>
              <w:rPr>
                <w:rFonts w:hint="eastAsia" w:ascii="Times New Roman" w:hAnsi="Times New Roman"/>
              </w:rPr>
            </w:pPr>
            <w:r>
              <w:rPr>
                <w:rFonts w:hint="eastAsia" w:ascii="Times New Roman" w:hAnsi="Times New Roman"/>
              </w:rPr>
              <w:t>&lt;0,2</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3E62900">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FBFE07B">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5F13B5B5">
            <w:pPr>
              <w:pStyle w:val="42"/>
              <w:jc w:val="center"/>
              <w:rPr>
                <w:rFonts w:hint="eastAsia" w:ascii="Times New Roman" w:hAnsi="Times New Roman"/>
              </w:rPr>
            </w:pPr>
          </w:p>
        </w:tc>
      </w:tr>
      <w:tr w14:paraId="794B559D">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2A1198D8">
            <w:pPr>
              <w:pStyle w:val="42"/>
              <w:jc w:val="center"/>
              <w:rPr>
                <w:rFonts w:hint="eastAsia" w:ascii="Times New Roman" w:hAnsi="Times New Roman"/>
              </w:rPr>
            </w:pPr>
            <w:r>
              <w:rPr>
                <w:rFonts w:hint="eastAsia" w:ascii="Times New Roman" w:hAnsi="Times New Roman"/>
              </w:rPr>
              <w:t>Hg/（mg·kg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002159E9">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000000" w:fill="FCFDFC"/>
            <w:vAlign w:val="center"/>
          </w:tcPr>
          <w:p w14:paraId="1A82DF0B">
            <w:pPr>
              <w:pStyle w:val="42"/>
              <w:jc w:val="center"/>
              <w:rPr>
                <w:rFonts w:hint="eastAsia" w:ascii="Times New Roman" w:hAnsi="Times New Roman"/>
              </w:rPr>
            </w:pPr>
            <w:r>
              <w:rPr>
                <w:rFonts w:hint="eastAsia" w:ascii="Times New Roman" w:hAnsi="Times New Roman"/>
              </w:rPr>
              <w:t>&lt;0,1</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9B36099">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18D86E2">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0D7C6C17">
            <w:pPr>
              <w:pStyle w:val="42"/>
              <w:jc w:val="center"/>
              <w:rPr>
                <w:rFonts w:hint="eastAsia" w:ascii="Times New Roman" w:hAnsi="Times New Roman"/>
              </w:rPr>
            </w:pPr>
            <w:r>
              <w:rPr>
                <w:rFonts w:hint="eastAsia" w:ascii="Times New Roman" w:hAnsi="Times New Roman"/>
              </w:rPr>
              <w:t>&lt;5</w:t>
            </w:r>
          </w:p>
        </w:tc>
      </w:tr>
      <w:tr w14:paraId="153B1753">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5A206F21">
            <w:pPr>
              <w:pStyle w:val="42"/>
              <w:jc w:val="center"/>
              <w:rPr>
                <w:rFonts w:hint="eastAsia" w:ascii="Times New Roman" w:hAnsi="Times New Roman"/>
              </w:rPr>
            </w:pPr>
            <w:r>
              <w:rPr>
                <w:rFonts w:hint="eastAsia" w:ascii="Times New Roman" w:hAnsi="Times New Roman"/>
              </w:rPr>
              <w:t>Cd/（mg·kg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9543203">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E0F5B95">
            <w:pPr>
              <w:pStyle w:val="42"/>
              <w:jc w:val="center"/>
              <w:rPr>
                <w:rFonts w:hint="eastAsia" w:ascii="Times New Roman" w:hAnsi="Times New Roman"/>
              </w:rPr>
            </w:pPr>
            <w:r>
              <w:rPr>
                <w:rFonts w:hint="eastAsia" w:ascii="Times New Roman" w:hAnsi="Times New Roman"/>
              </w:rPr>
              <w:t>&lt;1.0</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E392956">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F3A9A7">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7BC0243C">
            <w:pPr>
              <w:pStyle w:val="42"/>
              <w:jc w:val="center"/>
              <w:rPr>
                <w:rFonts w:hint="eastAsia" w:ascii="Times New Roman" w:hAnsi="Times New Roman"/>
              </w:rPr>
            </w:pPr>
            <w:r>
              <w:rPr>
                <w:rFonts w:hint="eastAsia" w:ascii="Times New Roman" w:hAnsi="Times New Roman"/>
              </w:rPr>
              <w:t>&lt;5</w:t>
            </w:r>
          </w:p>
        </w:tc>
      </w:tr>
      <w:tr w14:paraId="38A6CC85">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16FA8992">
            <w:pPr>
              <w:pStyle w:val="42"/>
              <w:jc w:val="center"/>
              <w:rPr>
                <w:rFonts w:hint="eastAsia" w:ascii="Times New Roman" w:hAnsi="Times New Roman"/>
              </w:rPr>
            </w:pPr>
            <w:r>
              <w:rPr>
                <w:rFonts w:hint="eastAsia" w:ascii="Times New Roman" w:hAnsi="Times New Roman"/>
              </w:rPr>
              <w:t>Pd/（mg·kg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000000" w:fill="FCFDFC"/>
            <w:noWrap/>
            <w:vAlign w:val="center"/>
          </w:tcPr>
          <w:p w14:paraId="247C6548">
            <w:pPr>
              <w:pStyle w:val="42"/>
              <w:jc w:val="center"/>
              <w:rPr>
                <w:rFonts w:hint="eastAsia" w:ascii="Times New Roman" w:hAnsi="Times New Roman"/>
              </w:rPr>
            </w:pPr>
            <w:r>
              <w:rPr>
                <w:rFonts w:hint="eastAsia" w:ascii="Times New Roman" w:hAnsi="Times New Roman"/>
              </w:rPr>
              <w:t>200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53463A52">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8383A59">
            <w:pPr>
              <w:pStyle w:val="42"/>
              <w:jc w:val="center"/>
              <w:rPr>
                <w:rFonts w:hint="eastAsia" w:ascii="Times New Roman" w:hAnsi="Times New Roman"/>
              </w:rPr>
            </w:pPr>
            <w:r>
              <w:rPr>
                <w:rFonts w:hint="eastAsia" w:ascii="Times New Roman" w:hAnsi="Times New Roman"/>
              </w:rPr>
              <w:t>&lt;25</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0234B04">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55019465">
            <w:pPr>
              <w:pStyle w:val="42"/>
              <w:jc w:val="center"/>
              <w:rPr>
                <w:rFonts w:hint="eastAsia" w:ascii="Times New Roman" w:hAnsi="Times New Roman"/>
              </w:rPr>
            </w:pPr>
            <w:r>
              <w:rPr>
                <w:rFonts w:hint="eastAsia" w:ascii="Times New Roman" w:hAnsi="Times New Roman"/>
              </w:rPr>
              <w:t>&lt;100</w:t>
            </w:r>
          </w:p>
        </w:tc>
      </w:tr>
      <w:tr w14:paraId="7174DBA0">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7200DE62">
            <w:pPr>
              <w:pStyle w:val="42"/>
              <w:jc w:val="center"/>
              <w:rPr>
                <w:rFonts w:hint="eastAsia" w:ascii="Times New Roman" w:hAnsi="Times New Roman"/>
              </w:rPr>
            </w:pPr>
            <w:r>
              <w:rPr>
                <w:rFonts w:hint="eastAsia" w:ascii="Times New Roman" w:hAnsi="Times New Roman"/>
              </w:rPr>
              <w:t>Cu/（mg·kg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000000" w:fill="FCFCFC"/>
            <w:noWrap/>
            <w:vAlign w:val="center"/>
          </w:tcPr>
          <w:p w14:paraId="26604E2A">
            <w:pPr>
              <w:pStyle w:val="42"/>
              <w:jc w:val="center"/>
              <w:rPr>
                <w:rFonts w:hint="eastAsia" w:ascii="Times New Roman" w:hAnsi="Times New Roman"/>
              </w:rPr>
            </w:pPr>
            <w:r>
              <w:rPr>
                <w:rFonts w:hint="eastAsia" w:ascii="Times New Roman" w:hAnsi="Times New Roman"/>
              </w:rPr>
              <w:t>300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57A35EC6">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177B0A4">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7C04DD5">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0776BE72">
            <w:pPr>
              <w:pStyle w:val="42"/>
              <w:jc w:val="center"/>
              <w:rPr>
                <w:rFonts w:hint="eastAsia" w:ascii="Times New Roman" w:hAnsi="Times New Roman"/>
              </w:rPr>
            </w:pPr>
          </w:p>
        </w:tc>
      </w:tr>
      <w:tr w14:paraId="02C6570A">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2B1A7C84">
            <w:pPr>
              <w:pStyle w:val="42"/>
              <w:jc w:val="center"/>
              <w:rPr>
                <w:rFonts w:hint="eastAsia" w:ascii="Times New Roman" w:hAnsi="Times New Roman"/>
              </w:rPr>
            </w:pPr>
            <w:r>
              <w:rPr>
                <w:rFonts w:hint="eastAsia" w:ascii="Times New Roman" w:hAnsi="Times New Roman"/>
              </w:rPr>
              <w:t>Mn/（mg·kg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000000" w:fill="FCFDFC"/>
            <w:noWrap/>
            <w:vAlign w:val="center"/>
          </w:tcPr>
          <w:p w14:paraId="3227A34E">
            <w:pPr>
              <w:pStyle w:val="42"/>
              <w:jc w:val="center"/>
              <w:rPr>
                <w:rFonts w:hint="eastAsia" w:ascii="Times New Roman" w:hAnsi="Times New Roman"/>
              </w:rPr>
            </w:pPr>
            <w:r>
              <w:rPr>
                <w:rFonts w:hint="eastAsia" w:ascii="Times New Roman" w:hAnsi="Times New Roman"/>
              </w:rPr>
              <w:t>400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5B0A886">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53DF791">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54F5C2D">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109016C6">
            <w:pPr>
              <w:pStyle w:val="42"/>
              <w:jc w:val="center"/>
              <w:rPr>
                <w:rFonts w:hint="eastAsia" w:ascii="Times New Roman" w:hAnsi="Times New Roman"/>
              </w:rPr>
            </w:pPr>
          </w:p>
        </w:tc>
      </w:tr>
      <w:tr w14:paraId="2DB6CAC2">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0E05DB73">
            <w:pPr>
              <w:pStyle w:val="42"/>
              <w:jc w:val="center"/>
              <w:rPr>
                <w:rFonts w:hint="eastAsia" w:ascii="Times New Roman" w:hAnsi="Times New Roman"/>
              </w:rPr>
            </w:pPr>
            <w:r>
              <w:rPr>
                <w:rFonts w:hint="eastAsia" w:ascii="Times New Roman" w:hAnsi="Times New Roman"/>
              </w:rPr>
              <w:t>Cr/（mg·kg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000000" w:fill="FCFDFC"/>
            <w:noWrap/>
            <w:vAlign w:val="center"/>
          </w:tcPr>
          <w:p w14:paraId="11C082D4">
            <w:pPr>
              <w:pStyle w:val="42"/>
              <w:jc w:val="center"/>
              <w:rPr>
                <w:rFonts w:hint="eastAsia" w:ascii="Times New Roman" w:hAnsi="Times New Roman"/>
              </w:rPr>
            </w:pPr>
            <w:r>
              <w:rPr>
                <w:rFonts w:hint="eastAsia" w:ascii="Times New Roman" w:hAnsi="Times New Roman"/>
              </w:rPr>
              <w:t>100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167C467">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000000" w:fill="FDFDFC"/>
            <w:vAlign w:val="center"/>
          </w:tcPr>
          <w:p w14:paraId="24E65E8A">
            <w:pPr>
              <w:pStyle w:val="42"/>
              <w:jc w:val="center"/>
              <w:rPr>
                <w:rFonts w:hint="eastAsia" w:ascii="Times New Roman" w:hAnsi="Times New Roman"/>
              </w:rPr>
            </w:pPr>
            <w:r>
              <w:rPr>
                <w:rFonts w:hint="eastAsia" w:ascii="Times New Roman" w:hAnsi="Times New Roman"/>
              </w:rPr>
              <w:t>&lt;1.5</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4C593AC">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1ABF0886">
            <w:pPr>
              <w:pStyle w:val="42"/>
              <w:jc w:val="center"/>
              <w:rPr>
                <w:rFonts w:hint="eastAsia" w:ascii="Times New Roman" w:hAnsi="Times New Roman"/>
              </w:rPr>
            </w:pPr>
            <w:r>
              <w:rPr>
                <w:rFonts w:hint="eastAsia" w:ascii="Times New Roman" w:hAnsi="Times New Roman"/>
              </w:rPr>
              <w:t>&lt;30</w:t>
            </w:r>
          </w:p>
        </w:tc>
      </w:tr>
      <w:tr w14:paraId="0D08A443">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588D324B">
            <w:pPr>
              <w:pStyle w:val="42"/>
              <w:jc w:val="center"/>
              <w:rPr>
                <w:rFonts w:hint="eastAsia" w:ascii="Times New Roman" w:hAnsi="Times New Roman"/>
              </w:rPr>
            </w:pPr>
            <w:r>
              <w:rPr>
                <w:rFonts w:hint="eastAsia" w:ascii="Times New Roman" w:hAnsi="Times New Roman"/>
              </w:rPr>
              <w:t>Zn/（mg·kg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F3B77">
            <w:pPr>
              <w:pStyle w:val="42"/>
              <w:jc w:val="center"/>
              <w:rPr>
                <w:rFonts w:hint="eastAsia" w:ascii="Times New Roman" w:hAnsi="Times New Roman"/>
              </w:rPr>
            </w:pPr>
            <w:r>
              <w:rPr>
                <w:rFonts w:hint="eastAsia" w:ascii="Times New Roman" w:hAnsi="Times New Roman"/>
              </w:rPr>
              <w:t>500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829245E">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D64DF58">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931D3">
            <w:pPr>
              <w:pStyle w:val="42"/>
              <w:jc w:val="center"/>
              <w:rPr>
                <w:rFonts w:hint="eastAsia" w:ascii="Times New Roman" w:hAnsi="Times New Roman"/>
              </w:rPr>
            </w:pPr>
            <w:r>
              <w:rPr>
                <w:rFonts w:hint="eastAsia" w:ascii="Times New Roman" w:hAnsi="Times New Roman"/>
              </w:rPr>
              <w:t>500</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24593310">
            <w:pPr>
              <w:pStyle w:val="42"/>
              <w:jc w:val="center"/>
              <w:rPr>
                <w:rFonts w:hint="eastAsia" w:ascii="Times New Roman" w:hAnsi="Times New Roman"/>
              </w:rPr>
            </w:pPr>
            <w:r>
              <w:rPr>
                <w:rFonts w:hint="eastAsia" w:ascii="Times New Roman" w:hAnsi="Times New Roman"/>
              </w:rPr>
              <w:t>&lt;2000</w:t>
            </w:r>
          </w:p>
        </w:tc>
      </w:tr>
      <w:tr w14:paraId="1E5AF68E">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1F9261B4">
            <w:pPr>
              <w:pStyle w:val="42"/>
              <w:jc w:val="center"/>
              <w:rPr>
                <w:rFonts w:hint="eastAsia" w:ascii="Times New Roman" w:hAnsi="Times New Roman"/>
              </w:rPr>
            </w:pPr>
            <w:r>
              <w:rPr>
                <w:rFonts w:hint="eastAsia" w:ascii="Times New Roman" w:hAnsi="Times New Roman"/>
              </w:rPr>
              <w:t>Ni/（mg·kg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AF52E">
            <w:pPr>
              <w:pStyle w:val="42"/>
              <w:jc w:val="center"/>
              <w:rPr>
                <w:rFonts w:hint="eastAsia" w:ascii="Times New Roman" w:hAnsi="Times New Roman"/>
              </w:rPr>
            </w:pPr>
            <w:r>
              <w:rPr>
                <w:rFonts w:hint="eastAsia" w:ascii="Times New Roman" w:hAnsi="Times New Roman"/>
              </w:rPr>
              <w:t>40</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85CC7CB">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A6987AB">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D868B8D">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2DA497A9">
            <w:pPr>
              <w:pStyle w:val="42"/>
              <w:jc w:val="center"/>
              <w:rPr>
                <w:rFonts w:hint="eastAsia" w:ascii="Times New Roman" w:hAnsi="Times New Roman"/>
              </w:rPr>
            </w:pPr>
            <w:r>
              <w:rPr>
                <w:rFonts w:hint="eastAsia" w:ascii="Times New Roman" w:hAnsi="Times New Roman"/>
              </w:rPr>
              <w:t>&lt;10</w:t>
            </w:r>
          </w:p>
        </w:tc>
      </w:tr>
      <w:tr w14:paraId="767EF479">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22B155FE">
            <w:pPr>
              <w:pStyle w:val="42"/>
              <w:jc w:val="center"/>
              <w:rPr>
                <w:rFonts w:hint="eastAsia" w:ascii="Times New Roman" w:hAnsi="Times New Roman"/>
              </w:rPr>
            </w:pPr>
            <w:r>
              <w:rPr>
                <w:rFonts w:hint="eastAsia" w:ascii="Times New Roman" w:hAnsi="Times New Roman"/>
              </w:rPr>
              <w:t>AS/（mg·kg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CB1CA">
            <w:pPr>
              <w:pStyle w:val="42"/>
              <w:jc w:val="center"/>
              <w:rPr>
                <w:rFonts w:hint="eastAsia" w:ascii="Times New Roman" w:hAnsi="Times New Roman"/>
              </w:rPr>
            </w:pPr>
            <w:r>
              <w:rPr>
                <w:rFonts w:hint="eastAsia" w:ascii="Times New Roman" w:hAnsi="Times New Roman"/>
              </w:rPr>
              <w:t>9</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B7D54EC">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22FA09A">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830F6A1">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397271A7">
            <w:pPr>
              <w:pStyle w:val="42"/>
              <w:jc w:val="center"/>
              <w:rPr>
                <w:rFonts w:hint="eastAsia" w:ascii="Times New Roman" w:hAnsi="Times New Roman"/>
              </w:rPr>
            </w:pPr>
          </w:p>
        </w:tc>
      </w:tr>
      <w:tr w14:paraId="645DB331">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7F75B9DE">
            <w:pPr>
              <w:pStyle w:val="42"/>
              <w:jc w:val="center"/>
              <w:rPr>
                <w:rFonts w:hint="eastAsia" w:ascii="Times New Roman" w:hAnsi="Times New Roman"/>
              </w:rPr>
            </w:pPr>
            <w:r>
              <w:rPr>
                <w:rFonts w:hint="eastAsia" w:ascii="Times New Roman" w:hAnsi="Times New Roman"/>
              </w:rPr>
              <w:t>Ba/（mg·kg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626879D9">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5D1771F1">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000000" w:fill="FDFDFC"/>
            <w:vAlign w:val="center"/>
          </w:tcPr>
          <w:p w14:paraId="677B0AE8">
            <w:pPr>
              <w:pStyle w:val="42"/>
              <w:jc w:val="center"/>
              <w:rPr>
                <w:rFonts w:hint="eastAsia" w:ascii="Times New Roman" w:hAnsi="Times New Roman"/>
              </w:rPr>
            </w:pPr>
            <w:r>
              <w:rPr>
                <w:rFonts w:hint="eastAsia" w:ascii="Times New Roman" w:hAnsi="Times New Roman"/>
              </w:rPr>
              <w:t>&lt;5</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65E56BF">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1C32CFE1">
            <w:pPr>
              <w:pStyle w:val="42"/>
              <w:jc w:val="center"/>
              <w:rPr>
                <w:rFonts w:hint="eastAsia" w:ascii="Times New Roman" w:hAnsi="Times New Roman"/>
              </w:rPr>
            </w:pPr>
          </w:p>
        </w:tc>
      </w:tr>
      <w:tr w14:paraId="07036AF6">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BFCFB"/>
            <w:vAlign w:val="center"/>
          </w:tcPr>
          <w:p w14:paraId="79B05170">
            <w:pPr>
              <w:pStyle w:val="42"/>
              <w:jc w:val="center"/>
              <w:rPr>
                <w:rFonts w:hint="eastAsia" w:ascii="Times New Roman" w:hAnsi="Times New Roman"/>
              </w:rPr>
            </w:pPr>
            <w:r>
              <w:rPr>
                <w:rFonts w:hint="eastAsia" w:ascii="Times New Roman" w:hAnsi="Times New Roman"/>
              </w:rPr>
              <w:t>Cd+Hg/（mg·kg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13271">
            <w:pPr>
              <w:pStyle w:val="42"/>
              <w:jc w:val="center"/>
              <w:rPr>
                <w:rFonts w:hint="eastAsia" w:ascii="Times New Roman" w:hAnsi="Times New Roman"/>
              </w:rPr>
            </w:pPr>
            <w:r>
              <w:rPr>
                <w:rFonts w:hint="eastAsia" w:ascii="Times New Roman" w:hAnsi="Times New Roman"/>
              </w:rPr>
              <w:t>7</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06690387">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5B909DE">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6BC497D">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205C10F6">
            <w:pPr>
              <w:pStyle w:val="42"/>
              <w:jc w:val="center"/>
              <w:rPr>
                <w:rFonts w:hint="eastAsia" w:ascii="Times New Roman" w:hAnsi="Times New Roman"/>
              </w:rPr>
            </w:pPr>
          </w:p>
        </w:tc>
      </w:tr>
      <w:tr w14:paraId="14B007B1">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CFB"/>
            <w:vAlign w:val="center"/>
          </w:tcPr>
          <w:p w14:paraId="292B1EAF">
            <w:pPr>
              <w:pStyle w:val="42"/>
              <w:jc w:val="center"/>
              <w:rPr>
                <w:rFonts w:hint="eastAsia" w:ascii="Times New Roman" w:hAnsi="Times New Roman"/>
              </w:rPr>
            </w:pPr>
            <w:r>
              <w:rPr>
                <w:rFonts w:hint="eastAsia" w:ascii="Times New Roman" w:hAnsi="Times New Roman"/>
              </w:rPr>
              <w:t>Br/I/（mg·kg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7644E5B4">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C2D2B31">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BDED9ED">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B6537">
            <w:pPr>
              <w:pStyle w:val="42"/>
              <w:jc w:val="center"/>
              <w:rPr>
                <w:rFonts w:hint="eastAsia" w:ascii="Times New Roman" w:hAnsi="Times New Roman"/>
              </w:rPr>
            </w:pPr>
            <w:r>
              <w:rPr>
                <w:rFonts w:hint="eastAsia" w:ascii="Times New Roman" w:hAnsi="Times New Roman"/>
              </w:rPr>
              <w:t>0.01</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6046BC3B">
            <w:pPr>
              <w:pStyle w:val="42"/>
              <w:jc w:val="center"/>
              <w:rPr>
                <w:rFonts w:hint="eastAsia" w:ascii="Times New Roman" w:hAnsi="Times New Roman"/>
              </w:rPr>
            </w:pPr>
          </w:p>
        </w:tc>
      </w:tr>
      <w:tr w14:paraId="760B7275">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CFB"/>
            <w:vAlign w:val="center"/>
          </w:tcPr>
          <w:p w14:paraId="4023C620">
            <w:pPr>
              <w:pStyle w:val="42"/>
              <w:jc w:val="center"/>
              <w:rPr>
                <w:rFonts w:hint="eastAsia" w:ascii="Times New Roman" w:hAnsi="Times New Roman"/>
              </w:rPr>
            </w:pPr>
            <w:r>
              <w:rPr>
                <w:rFonts w:hint="eastAsia" w:ascii="Times New Roman" w:hAnsi="Times New Roman"/>
              </w:rPr>
              <w:t>Hg/Ti/（mg·kg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77495A3">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0E9D6A28">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7FE2F23">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32ACD">
            <w:pPr>
              <w:pStyle w:val="42"/>
              <w:jc w:val="center"/>
              <w:rPr>
                <w:rFonts w:hint="eastAsia" w:ascii="Times New Roman" w:hAnsi="Times New Roman"/>
              </w:rPr>
            </w:pPr>
            <w:r>
              <w:rPr>
                <w:rFonts w:hint="eastAsia" w:ascii="Times New Roman" w:hAnsi="Times New Roman"/>
              </w:rPr>
              <w:t>2</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606DF98D">
            <w:pPr>
              <w:pStyle w:val="42"/>
              <w:jc w:val="center"/>
              <w:rPr>
                <w:rFonts w:hint="eastAsia" w:ascii="Times New Roman" w:hAnsi="Times New Roman"/>
              </w:rPr>
            </w:pPr>
          </w:p>
        </w:tc>
      </w:tr>
      <w:tr w14:paraId="1B377213">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CFB"/>
            <w:vAlign w:val="center"/>
          </w:tcPr>
          <w:p w14:paraId="3032E359">
            <w:pPr>
              <w:pStyle w:val="42"/>
              <w:jc w:val="center"/>
              <w:rPr>
                <w:rFonts w:hint="eastAsia" w:ascii="Times New Roman" w:hAnsi="Times New Roman"/>
              </w:rPr>
            </w:pPr>
            <w:r>
              <w:rPr>
                <w:rFonts w:hint="eastAsia" w:ascii="Times New Roman" w:hAnsi="Times New Roman"/>
              </w:rPr>
              <w:t>AS.Sr.Cd.Sb/（mg·kg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2B489617">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AB2B225">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468FB59">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F713A">
            <w:pPr>
              <w:pStyle w:val="42"/>
              <w:jc w:val="center"/>
              <w:rPr>
                <w:rFonts w:hint="eastAsia" w:ascii="Times New Roman" w:hAnsi="Times New Roman"/>
              </w:rPr>
            </w:pPr>
            <w:r>
              <w:rPr>
                <w:rFonts w:hint="eastAsia" w:ascii="Times New Roman" w:hAnsi="Times New Roman"/>
              </w:rPr>
              <w:t>10</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6627AD7D">
            <w:pPr>
              <w:pStyle w:val="42"/>
              <w:jc w:val="center"/>
              <w:rPr>
                <w:rFonts w:hint="eastAsia" w:ascii="Times New Roman" w:hAnsi="Times New Roman"/>
              </w:rPr>
            </w:pPr>
          </w:p>
        </w:tc>
      </w:tr>
      <w:tr w14:paraId="04A16BBD">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DFDFC"/>
            <w:vAlign w:val="center"/>
          </w:tcPr>
          <w:p w14:paraId="391FF854">
            <w:pPr>
              <w:pStyle w:val="42"/>
              <w:jc w:val="center"/>
              <w:rPr>
                <w:rFonts w:hint="eastAsia" w:ascii="Times New Roman" w:hAnsi="Times New Roman"/>
              </w:rPr>
            </w:pPr>
            <w:r>
              <w:rPr>
                <w:rFonts w:hint="eastAsia" w:ascii="Times New Roman" w:hAnsi="Times New Roman"/>
              </w:rPr>
              <w:t>Mo/（mg·kg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1A86758D">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3585D31">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FFBF8C4">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35A7B">
            <w:pPr>
              <w:pStyle w:val="42"/>
              <w:jc w:val="center"/>
              <w:rPr>
                <w:rFonts w:hint="eastAsia" w:ascii="Times New Roman" w:hAnsi="Times New Roman"/>
              </w:rPr>
            </w:pPr>
            <w:r>
              <w:rPr>
                <w:rFonts w:hint="eastAsia" w:ascii="Times New Roman" w:hAnsi="Times New Roman"/>
              </w:rPr>
              <w:t>20</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2A331460">
            <w:pPr>
              <w:pStyle w:val="42"/>
              <w:jc w:val="center"/>
              <w:rPr>
                <w:rFonts w:hint="eastAsia" w:ascii="Times New Roman" w:hAnsi="Times New Roman"/>
              </w:rPr>
            </w:pPr>
          </w:p>
        </w:tc>
      </w:tr>
      <w:tr w14:paraId="234312F3">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CFDFC"/>
            <w:vAlign w:val="center"/>
          </w:tcPr>
          <w:p w14:paraId="3FAEE25D">
            <w:pPr>
              <w:pStyle w:val="42"/>
              <w:jc w:val="center"/>
              <w:rPr>
                <w:rFonts w:hint="eastAsia" w:ascii="Times New Roman" w:hAnsi="Times New Roman"/>
              </w:rPr>
            </w:pPr>
            <w:r>
              <w:rPr>
                <w:rFonts w:hint="eastAsia" w:ascii="Times New Roman" w:hAnsi="Times New Roman"/>
              </w:rPr>
              <w:t>V、Cr、Co、Ni、Cu、Pb/（mg·kg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332EE62C">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940FE67">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D6C75C8">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F54A0">
            <w:pPr>
              <w:pStyle w:val="42"/>
              <w:jc w:val="center"/>
              <w:rPr>
                <w:rFonts w:hint="eastAsia" w:ascii="Times New Roman" w:hAnsi="Times New Roman"/>
              </w:rPr>
            </w:pPr>
            <w:r>
              <w:rPr>
                <w:rFonts w:hint="eastAsia" w:ascii="Times New Roman" w:hAnsi="Times New Roman"/>
              </w:rPr>
              <w:t>200</w:t>
            </w: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6C8E1EDE">
            <w:pPr>
              <w:pStyle w:val="42"/>
              <w:jc w:val="center"/>
              <w:rPr>
                <w:rFonts w:hint="eastAsia" w:ascii="Times New Roman" w:hAnsi="Times New Roman"/>
              </w:rPr>
            </w:pPr>
          </w:p>
        </w:tc>
      </w:tr>
      <w:tr w14:paraId="38B636EA">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000000" w:fill="FBFCFA"/>
            <w:vAlign w:val="center"/>
          </w:tcPr>
          <w:p w14:paraId="5F3AC81F">
            <w:pPr>
              <w:pStyle w:val="42"/>
              <w:jc w:val="center"/>
              <w:rPr>
                <w:rFonts w:hint="eastAsia" w:ascii="Times New Roman" w:hAnsi="Times New Roman"/>
              </w:rPr>
            </w:pPr>
            <w:r>
              <w:rPr>
                <w:rFonts w:hint="eastAsia" w:ascii="Times New Roman" w:hAnsi="Times New Roman"/>
              </w:rPr>
              <w:t>V/（mg·kg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000000" w:fill="FFFFFF"/>
            <w:vAlign w:val="center"/>
          </w:tcPr>
          <w:p w14:paraId="6D1C30EA">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6D8D712C">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663BA20A">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8C4399E">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auto" w:fill="auto"/>
            <w:vAlign w:val="center"/>
          </w:tcPr>
          <w:p w14:paraId="3AE33006">
            <w:pPr>
              <w:pStyle w:val="42"/>
              <w:jc w:val="center"/>
              <w:rPr>
                <w:rFonts w:hint="eastAsia" w:ascii="Times New Roman" w:hAnsi="Times New Roman"/>
              </w:rPr>
            </w:pPr>
            <w:r>
              <w:rPr>
                <w:rFonts w:hint="eastAsia" w:ascii="Times New Roman" w:hAnsi="Times New Roman"/>
              </w:rPr>
              <w:t>&lt;50</w:t>
            </w:r>
          </w:p>
        </w:tc>
      </w:tr>
      <w:tr w14:paraId="02D5CDBF">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41657597">
            <w:pPr>
              <w:pStyle w:val="42"/>
              <w:jc w:val="center"/>
              <w:rPr>
                <w:rFonts w:hint="eastAsia" w:ascii="Times New Roman" w:hAnsi="Times New Roman"/>
              </w:rPr>
            </w:pPr>
            <w:r>
              <w:rPr>
                <w:rFonts w:hint="eastAsia" w:ascii="Times New Roman" w:hAnsi="Times New Roman"/>
              </w:rPr>
              <w:t>Zr/（mg·kg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14:paraId="6C5CFFBD">
            <w:pPr>
              <w:pStyle w:val="42"/>
              <w:jc w:val="center"/>
              <w:rPr>
                <w:rFonts w:hint="eastAsia" w:ascii="Times New Roman" w:hAnsi="Times New Roman"/>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6CBE65A">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1750EBBB">
            <w:pPr>
              <w:pStyle w:val="42"/>
              <w:jc w:val="center"/>
              <w:rPr>
                <w:rFonts w:hint="eastAsia" w:ascii="Times New Roman" w:hAnsi="Times New Roman"/>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6702107">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4" w:space="0"/>
              <w:right w:val="single" w:color="auto" w:sz="12" w:space="0"/>
            </w:tcBorders>
            <w:shd w:val="clear" w:color="000000" w:fill="FCFDFC"/>
            <w:vAlign w:val="center"/>
          </w:tcPr>
          <w:p w14:paraId="66AFD6F1">
            <w:pPr>
              <w:pStyle w:val="42"/>
              <w:jc w:val="center"/>
              <w:rPr>
                <w:rFonts w:hint="eastAsia" w:ascii="Times New Roman" w:hAnsi="Times New Roman"/>
              </w:rPr>
            </w:pPr>
            <w:r>
              <w:rPr>
                <w:rFonts w:hint="eastAsia" w:ascii="Times New Roman" w:hAnsi="Times New Roman"/>
              </w:rPr>
              <w:t>&lt;300</w:t>
            </w:r>
          </w:p>
        </w:tc>
      </w:tr>
      <w:tr w14:paraId="7C3AB8E5">
        <w:tblPrEx>
          <w:tblCellMar>
            <w:top w:w="0" w:type="dxa"/>
            <w:left w:w="108" w:type="dxa"/>
            <w:bottom w:w="0" w:type="dxa"/>
            <w:right w:w="108" w:type="dxa"/>
          </w:tblCellMar>
        </w:tblPrEx>
        <w:trPr>
          <w:trHeight w:val="316" w:hRule="atLeast"/>
          <w:jc w:val="center"/>
        </w:trPr>
        <w:tc>
          <w:tcPr>
            <w:tcW w:w="2820" w:type="dxa"/>
            <w:tcBorders>
              <w:top w:val="single" w:color="auto" w:sz="4" w:space="0"/>
              <w:left w:val="single" w:color="auto" w:sz="12" w:space="0"/>
              <w:bottom w:val="single" w:color="auto" w:sz="12" w:space="0"/>
              <w:right w:val="single" w:color="auto" w:sz="4" w:space="0"/>
            </w:tcBorders>
            <w:shd w:val="clear" w:color="000000" w:fill="FDFDFC"/>
            <w:vAlign w:val="center"/>
          </w:tcPr>
          <w:p w14:paraId="5F42C4F8">
            <w:pPr>
              <w:pStyle w:val="42"/>
              <w:jc w:val="center"/>
              <w:rPr>
                <w:rFonts w:hint="eastAsia" w:ascii="Times New Roman" w:hAnsi="Times New Roman"/>
              </w:rPr>
            </w:pPr>
            <w:r>
              <w:rPr>
                <w:rFonts w:hint="eastAsia" w:ascii="Times New Roman" w:hAnsi="Times New Roman"/>
              </w:rPr>
              <w:t>卤素/（mg·kg</w:t>
            </w:r>
            <w:r>
              <w:rPr>
                <w:rFonts w:hint="eastAsia" w:ascii="Times New Roman" w:hAnsi="Times New Roman"/>
                <w:vertAlign w:val="superscript"/>
              </w:rPr>
              <w:t>-1</w:t>
            </w:r>
            <w:r>
              <w:rPr>
                <w:rFonts w:hint="eastAsia" w:ascii="Times New Roman" w:hAnsi="Times New Roman"/>
              </w:rPr>
              <w:t>）</w:t>
            </w:r>
          </w:p>
        </w:tc>
        <w:tc>
          <w:tcPr>
            <w:tcW w:w="984" w:type="dxa"/>
            <w:tcBorders>
              <w:top w:val="single" w:color="auto" w:sz="4" w:space="0"/>
              <w:left w:val="single" w:color="auto" w:sz="4" w:space="0"/>
              <w:bottom w:val="single" w:color="auto" w:sz="12" w:space="0"/>
              <w:right w:val="single" w:color="auto" w:sz="4" w:space="0"/>
            </w:tcBorders>
            <w:shd w:val="clear" w:color="auto" w:fill="auto"/>
            <w:vAlign w:val="center"/>
          </w:tcPr>
          <w:p w14:paraId="1F8B3ADC">
            <w:pPr>
              <w:pStyle w:val="42"/>
              <w:jc w:val="center"/>
              <w:rPr>
                <w:rFonts w:hint="eastAsia" w:ascii="Times New Roman" w:hAnsi="Times New Roman"/>
              </w:rPr>
            </w:pPr>
          </w:p>
        </w:tc>
        <w:tc>
          <w:tcPr>
            <w:tcW w:w="947" w:type="dxa"/>
            <w:tcBorders>
              <w:top w:val="single" w:color="auto" w:sz="4" w:space="0"/>
              <w:left w:val="single" w:color="auto" w:sz="4" w:space="0"/>
              <w:bottom w:val="single" w:color="auto" w:sz="12" w:space="0"/>
              <w:right w:val="single" w:color="auto" w:sz="4" w:space="0"/>
            </w:tcBorders>
            <w:shd w:val="clear" w:color="auto" w:fill="auto"/>
            <w:vAlign w:val="center"/>
          </w:tcPr>
          <w:p w14:paraId="3B5DCF75">
            <w:pPr>
              <w:pStyle w:val="42"/>
              <w:jc w:val="center"/>
              <w:rPr>
                <w:rFonts w:hint="eastAsia" w:ascii="Times New Roman" w:hAnsi="Times New Roman"/>
              </w:rPr>
            </w:pPr>
          </w:p>
        </w:tc>
        <w:tc>
          <w:tcPr>
            <w:tcW w:w="1839" w:type="dxa"/>
            <w:tcBorders>
              <w:top w:val="single" w:color="auto" w:sz="4" w:space="0"/>
              <w:left w:val="single" w:color="auto" w:sz="4" w:space="0"/>
              <w:bottom w:val="single" w:color="auto" w:sz="12" w:space="0"/>
              <w:right w:val="single" w:color="auto" w:sz="4" w:space="0"/>
            </w:tcBorders>
            <w:shd w:val="clear" w:color="000000" w:fill="FDFDFC"/>
            <w:vAlign w:val="center"/>
          </w:tcPr>
          <w:p w14:paraId="18EC8490">
            <w:pPr>
              <w:pStyle w:val="42"/>
              <w:jc w:val="center"/>
              <w:rPr>
                <w:rFonts w:hint="eastAsia" w:ascii="Times New Roman" w:hAnsi="Times New Roman"/>
              </w:rPr>
            </w:pPr>
            <w:r>
              <w:rPr>
                <w:rFonts w:hint="eastAsia" w:ascii="Times New Roman" w:hAnsi="Times New Roman"/>
              </w:rPr>
              <w:t>&lt;5</w:t>
            </w:r>
          </w:p>
        </w:tc>
        <w:tc>
          <w:tcPr>
            <w:tcW w:w="1165" w:type="dxa"/>
            <w:tcBorders>
              <w:top w:val="single" w:color="auto" w:sz="4" w:space="0"/>
              <w:left w:val="single" w:color="auto" w:sz="4" w:space="0"/>
              <w:bottom w:val="single" w:color="auto" w:sz="12" w:space="0"/>
              <w:right w:val="single" w:color="auto" w:sz="4" w:space="0"/>
            </w:tcBorders>
            <w:shd w:val="clear" w:color="auto" w:fill="auto"/>
            <w:vAlign w:val="center"/>
          </w:tcPr>
          <w:p w14:paraId="44A63F9C">
            <w:pPr>
              <w:pStyle w:val="42"/>
              <w:jc w:val="center"/>
              <w:rPr>
                <w:rFonts w:hint="eastAsia" w:ascii="Times New Roman" w:hAnsi="Times New Roman"/>
              </w:rPr>
            </w:pPr>
          </w:p>
        </w:tc>
        <w:tc>
          <w:tcPr>
            <w:tcW w:w="1060" w:type="dxa"/>
            <w:tcBorders>
              <w:top w:val="single" w:color="auto" w:sz="4" w:space="0"/>
              <w:left w:val="single" w:color="auto" w:sz="4" w:space="0"/>
              <w:bottom w:val="single" w:color="auto" w:sz="12" w:space="0"/>
              <w:right w:val="single" w:color="auto" w:sz="12" w:space="0"/>
            </w:tcBorders>
            <w:shd w:val="clear" w:color="auto" w:fill="auto"/>
            <w:vAlign w:val="center"/>
          </w:tcPr>
          <w:p w14:paraId="38E31F76">
            <w:pPr>
              <w:pStyle w:val="42"/>
              <w:jc w:val="center"/>
              <w:rPr>
                <w:rFonts w:hint="eastAsia" w:ascii="Times New Roman" w:hAnsi="Times New Roman"/>
              </w:rPr>
            </w:pPr>
          </w:p>
        </w:tc>
      </w:tr>
    </w:tbl>
    <w:p w14:paraId="73D430E2">
      <w:pPr>
        <w:ind w:firstLine="420"/>
        <w:jc w:val="center"/>
        <w:rPr>
          <w:rFonts w:hint="eastAsia" w:ascii="Times New Roman" w:hAnsi="Times New Roman"/>
        </w:rPr>
      </w:pPr>
    </w:p>
    <w:p w14:paraId="2E644C82">
      <w:pPr>
        <w:pStyle w:val="4"/>
        <w:numPr>
          <w:ilvl w:val="2"/>
          <w:numId w:val="1"/>
        </w:numPr>
        <w:spacing w:before="156" w:after="156"/>
        <w:rPr>
          <w:rFonts w:hint="eastAsia" w:ascii="Times New Roman" w:hAnsi="Times New Roman" w:cs="Times New Roman"/>
        </w:rPr>
      </w:pPr>
      <w:bookmarkStart w:id="17" w:name="_Toc31053"/>
      <w:r>
        <w:rPr>
          <w:rFonts w:hint="eastAsia" w:ascii="Times New Roman" w:hAnsi="Times New Roman" w:cs="Times New Roman"/>
        </w:rPr>
        <w:t>国内RDF技术标准</w:t>
      </w:r>
      <w:bookmarkEnd w:id="17"/>
    </w:p>
    <w:p w14:paraId="58D7DB2F">
      <w:pPr>
        <w:ind w:firstLine="420"/>
        <w:rPr>
          <w:rFonts w:hint="eastAsia" w:ascii="Times New Roman" w:hAnsi="Times New Roman"/>
        </w:rPr>
      </w:pPr>
      <w:r>
        <w:rPr>
          <w:rFonts w:hint="eastAsia" w:ascii="Times New Roman" w:hAnsi="Times New Roman" w:eastAsia="&quot;Times New Roman&quot;, &quot;Songti SC&quot;"/>
        </w:rPr>
        <w:t>垃圾衍生燃料技术（</w:t>
      </w:r>
      <w:r>
        <w:rPr>
          <w:rFonts w:ascii="Times New Roman" w:hAnsi="Times New Roman" w:eastAsia="&quot;Times New Roman&quot;, &quot;Songti SC&quot;"/>
        </w:rPr>
        <w:t>Refuse Derived Fuel, RDF</w:t>
      </w:r>
      <w:r>
        <w:rPr>
          <w:rFonts w:hint="eastAsia" w:ascii="Times New Roman" w:hAnsi="Times New Roman" w:eastAsia="&quot;Times New Roman&quot;, &quot;Songti SC&quot;"/>
        </w:rPr>
        <w:t>）在我国的研究和应用越来越广泛，目前仅有《水泥窑协同处置的生活垃圾预处理的可燃物》具有相关国家标准。</w:t>
      </w:r>
    </w:p>
    <w:p w14:paraId="6C00909C">
      <w:pPr>
        <w:ind w:firstLine="420"/>
        <w:rPr>
          <w:rFonts w:hint="eastAsia" w:ascii="Times New Roman" w:hAnsi="Times New Roman"/>
        </w:rPr>
      </w:pPr>
      <w:r>
        <w:rPr>
          <w:rFonts w:hint="eastAsia" w:ascii="Times New Roman" w:hAnsi="Times New Roman" w:eastAsia="&quot;Times New Roman&quot;, &quot;Songti SC&quot;"/>
        </w:rPr>
        <w:t>暂时国内还没有除此以外的相关</w:t>
      </w:r>
      <w:r>
        <w:rPr>
          <w:rFonts w:hint="eastAsia" w:ascii="Times New Roman" w:hAnsi="Times New Roman"/>
        </w:rPr>
        <w:t>国家</w:t>
      </w:r>
      <w:r>
        <w:rPr>
          <w:rFonts w:hint="eastAsia" w:ascii="Times New Roman" w:hAnsi="Times New Roman" w:eastAsia="&quot;Times New Roman&quot;, &quot;Songti SC&quot;"/>
        </w:rPr>
        <w:t>标准。并且，</w:t>
      </w:r>
      <w:r>
        <w:rPr>
          <w:rFonts w:ascii="Times New Roman" w:hAnsi="Times New Roman" w:eastAsia="&quot;Times New Roman&quot;, &quot;Songti SC&quot;"/>
        </w:rPr>
        <w:t>2021</w:t>
      </w:r>
      <w:r>
        <w:rPr>
          <w:rFonts w:hint="eastAsia" w:ascii="Times New Roman" w:hAnsi="Times New Roman" w:eastAsia="&quot;Times New Roman&quot;, &quot;Songti SC&quot;"/>
        </w:rPr>
        <w:t>年</w:t>
      </w:r>
      <w:r>
        <w:rPr>
          <w:rFonts w:ascii="Times New Roman" w:hAnsi="Times New Roman" w:eastAsia="&quot;Times New Roman&quot;, &quot;Songti SC&quot;"/>
        </w:rPr>
        <w:t>3</w:t>
      </w:r>
      <w:r>
        <w:rPr>
          <w:rFonts w:hint="eastAsia" w:ascii="Times New Roman" w:hAnsi="Times New Roman" w:eastAsia="&quot;Times New Roman&quot;, &quot;Songti SC&quot;"/>
        </w:rPr>
        <w:t>月中国环境保护产业协会固体废物处理利用委员会发布《关于征集垃圾衍生燃料（</w:t>
      </w:r>
      <w:r>
        <w:rPr>
          <w:rFonts w:ascii="Times New Roman" w:hAnsi="Times New Roman" w:eastAsia="&quot;Times New Roman&quot;, &quot;Songti SC&quot;"/>
        </w:rPr>
        <w:t>RDF</w:t>
      </w:r>
      <w:r>
        <w:rPr>
          <w:rFonts w:hint="eastAsia" w:ascii="Times New Roman" w:hAnsi="Times New Roman" w:eastAsia="&quot;Times New Roman&quot;, &quot;Songti SC&quot;"/>
        </w:rPr>
        <w:t>）标准体系建设和相关标准编制单位的通知》，即将对国内</w:t>
      </w:r>
      <w:r>
        <w:rPr>
          <w:rFonts w:ascii="Times New Roman" w:hAnsi="Times New Roman" w:eastAsia="&quot;Times New Roman&quot;, &quot;Songti SC&quot;"/>
        </w:rPr>
        <w:t>RDF</w:t>
      </w:r>
      <w:r>
        <w:rPr>
          <w:rFonts w:hint="eastAsia" w:ascii="Times New Roman" w:hAnsi="Times New Roman" w:eastAsia="&quot;Times New Roman&quot;, &quot;Songti SC&quot;"/>
        </w:rPr>
        <w:t>制定一系列的相关标准，对以后大规模应用</w:t>
      </w:r>
      <w:r>
        <w:rPr>
          <w:rFonts w:ascii="Times New Roman" w:hAnsi="Times New Roman" w:eastAsia="&quot;Times New Roman&quot;, &quot;Songti SC&quot;"/>
        </w:rPr>
        <w:t>RDF</w:t>
      </w:r>
      <w:r>
        <w:rPr>
          <w:rFonts w:hint="eastAsia" w:ascii="Times New Roman" w:hAnsi="Times New Roman" w:eastAsia="&quot;Times New Roman&quot;, &quot;Songti SC&quot;"/>
        </w:rPr>
        <w:t>衍生燃料全面、完善的指导。</w:t>
      </w:r>
    </w:p>
    <w:p w14:paraId="6CB89825">
      <w:pPr>
        <w:ind w:firstLine="420"/>
        <w:rPr>
          <w:rFonts w:hint="eastAsia" w:ascii="Times New Roman" w:hAnsi="Times New Roman"/>
        </w:rPr>
      </w:pPr>
      <w:r>
        <w:rPr>
          <w:rFonts w:hint="eastAsia" w:ascii="Times New Roman" w:hAnsi="Times New Roman"/>
        </w:rPr>
        <w:t>国内目前已开展了大量的RDF-5基础研究，包括产品的制备工艺技术、工艺参数与设备，产品性质及影响因素，产品燃烧特性，产品应用场景与污染物排放特性等。此外，国内也有不少RDF-5应用案例。广东省建筑设计研究院有限公司联合中国科学院广州能源研究所，建立了规模为2.0t/h的生物质类固体废弃物的RDF-5预处理、成型、热解气化为一体的技术标准应用示范工程。</w:t>
      </w:r>
    </w:p>
    <w:p w14:paraId="00B1BDCE">
      <w:pPr>
        <w:pStyle w:val="2"/>
        <w:spacing w:before="312" w:after="312"/>
        <w:rPr>
          <w:rFonts w:hint="eastAsia" w:ascii="Times New Roman" w:hAnsi="Times New Roman" w:cs="Times New Roman"/>
        </w:rPr>
      </w:pPr>
      <w:bookmarkStart w:id="18" w:name="_Toc19385"/>
      <w:r>
        <w:rPr>
          <w:rFonts w:hint="eastAsia" w:ascii="Times New Roman" w:hAnsi="Times New Roman" w:cs="Times New Roman"/>
        </w:rPr>
        <w:t>贯彻CQSES标准的要求和措施</w:t>
      </w:r>
      <w:bookmarkEnd w:id="18"/>
    </w:p>
    <w:p w14:paraId="3DCB2CC7">
      <w:pPr>
        <w:ind w:firstLine="420"/>
        <w:rPr>
          <w:rFonts w:hint="eastAsia" w:ascii="Times New Roman" w:hAnsi="Times New Roman"/>
        </w:rPr>
      </w:pPr>
      <w:r>
        <w:rPr>
          <w:rFonts w:hint="eastAsia" w:ascii="Times New Roman" w:hAnsi="Times New Roman"/>
        </w:rPr>
        <w:t>本标准实施后，起草小组将继续组织推动标准的宣贯工作，并组织标准实施后推广应用和跟踪调研工作，记录和收集本标准推广应用的各方面的技术资料，加强与生产、设计和施工等单位交流探讨总结行业发展信息，为后续的完善工作积累连续的、科学的技术研究资料。</w:t>
      </w:r>
    </w:p>
    <w:p w14:paraId="368196D3">
      <w:pPr>
        <w:pStyle w:val="2"/>
        <w:spacing w:before="312" w:after="312"/>
        <w:rPr>
          <w:rFonts w:hint="eastAsia" w:ascii="Times New Roman" w:hAnsi="Times New Roman" w:cs="Times New Roman"/>
        </w:rPr>
      </w:pPr>
      <w:bookmarkStart w:id="19" w:name="_Toc629"/>
      <w:r>
        <w:rPr>
          <w:rFonts w:hint="eastAsia" w:ascii="Times New Roman" w:hAnsi="Times New Roman" w:cs="Times New Roman"/>
        </w:rPr>
        <w:t>与现行有关法律法规、强制性标准和其他有关标准的关系</w:t>
      </w:r>
      <w:bookmarkEnd w:id="19"/>
    </w:p>
    <w:p w14:paraId="2483FB5D">
      <w:pPr>
        <w:ind w:firstLine="420"/>
        <w:rPr>
          <w:rFonts w:hint="eastAsia" w:ascii="Times New Roman" w:hAnsi="Times New Roman"/>
        </w:rPr>
      </w:pPr>
      <w:r>
        <w:rPr>
          <w:rFonts w:hint="eastAsia" w:ascii="Times New Roman" w:hAnsi="Times New Roman"/>
        </w:rPr>
        <w:t>在制定此团体标准时，规范性引用了一系列现行法律法规和标准，确保其内容的合法性、科学性和可操作性。</w:t>
      </w:r>
    </w:p>
    <w:p w14:paraId="764EE909">
      <w:pPr>
        <w:ind w:firstLine="420"/>
        <w:rPr>
          <w:rFonts w:hint="eastAsia" w:ascii="Times New Roman" w:hAnsi="Times New Roman"/>
        </w:rPr>
      </w:pPr>
      <w:r>
        <w:rPr>
          <w:rFonts w:hint="eastAsia" w:ascii="Times New Roman" w:hAnsi="Times New Roman"/>
        </w:rPr>
        <w:t>这些文件包括：</w:t>
      </w:r>
    </w:p>
    <w:p w14:paraId="4C4EFEB2">
      <w:pPr>
        <w:ind w:firstLine="420"/>
        <w:rPr>
          <w:rFonts w:hint="eastAsia" w:ascii="Times New Roman" w:hAnsi="Times New Roman"/>
        </w:rPr>
      </w:pPr>
      <w:r>
        <w:rPr>
          <w:rFonts w:hint="eastAsia" w:ascii="Times New Roman" w:hAnsi="Times New Roman"/>
        </w:rPr>
        <w:t>1）</w:t>
      </w:r>
      <w:r>
        <w:rPr>
          <w:rFonts w:ascii="Times New Roman" w:hAnsi="Times New Roman" w:eastAsia="等线"/>
        </w:rPr>
        <w:t>GB/T 28731</w:t>
      </w:r>
      <w:r>
        <w:rPr>
          <w:rFonts w:hint="eastAsia" w:ascii="Times New Roman" w:hAnsi="Times New Roman"/>
        </w:rPr>
        <w:t xml:space="preserve"> 《固体生物质燃料工业分析方法》</w:t>
      </w:r>
    </w:p>
    <w:p w14:paraId="0D8DD965">
      <w:pPr>
        <w:ind w:firstLine="420"/>
        <w:rPr>
          <w:rFonts w:hint="eastAsia" w:ascii="Times New Roman" w:hAnsi="Times New Roman"/>
        </w:rPr>
      </w:pPr>
      <w:r>
        <w:rPr>
          <w:rFonts w:hint="eastAsia" w:ascii="Times New Roman" w:hAnsi="Times New Roman"/>
        </w:rPr>
        <w:t>统一有机固废衍生燃料中挥发分的测定方法，确保挥发分分析方法的一致性。</w:t>
      </w:r>
    </w:p>
    <w:p w14:paraId="15D9AC4B">
      <w:pPr>
        <w:ind w:firstLine="420"/>
        <w:rPr>
          <w:rFonts w:hint="eastAsia" w:ascii="Times New Roman" w:hAnsi="Times New Roman"/>
        </w:rPr>
      </w:pPr>
      <w:r>
        <w:rPr>
          <w:rFonts w:hint="eastAsia" w:ascii="Times New Roman" w:hAnsi="Times New Roman"/>
        </w:rPr>
        <w:t>2）GB/T 28732 《固体生物质燃料全硫测定方法》</w:t>
      </w:r>
    </w:p>
    <w:p w14:paraId="5AB3805A">
      <w:pPr>
        <w:ind w:firstLine="420"/>
        <w:rPr>
          <w:rFonts w:hint="eastAsia" w:ascii="Times New Roman" w:hAnsi="Times New Roman"/>
        </w:rPr>
      </w:pPr>
      <w:r>
        <w:rPr>
          <w:rFonts w:hint="eastAsia" w:ascii="Times New Roman" w:hAnsi="Times New Roman"/>
        </w:rPr>
        <w:t>统一有机固废衍生燃料全硫的测定方法，确保全硫分析方法的一致性。</w:t>
      </w:r>
    </w:p>
    <w:p w14:paraId="334FE4FF">
      <w:pPr>
        <w:ind w:firstLine="420"/>
        <w:rPr>
          <w:rFonts w:hint="eastAsia" w:ascii="Times New Roman" w:hAnsi="Times New Roman"/>
        </w:rPr>
      </w:pPr>
      <w:r>
        <w:rPr>
          <w:rFonts w:hint="eastAsia" w:ascii="Times New Roman" w:hAnsi="Times New Roman"/>
        </w:rPr>
        <w:t>3）GB/T 28733 《固体生物质燃料全水分测定方法》</w:t>
      </w:r>
    </w:p>
    <w:p w14:paraId="1B10DE7C">
      <w:pPr>
        <w:ind w:firstLine="420"/>
        <w:rPr>
          <w:rFonts w:hint="eastAsia" w:ascii="Times New Roman" w:hAnsi="Times New Roman"/>
        </w:rPr>
      </w:pPr>
      <w:r>
        <w:rPr>
          <w:rFonts w:hint="eastAsia" w:ascii="Times New Roman" w:hAnsi="Times New Roman"/>
        </w:rPr>
        <w:t>统一有机固废衍生燃料全水分的测定方法，确保全水分分析方法的一致性。</w:t>
      </w:r>
    </w:p>
    <w:p w14:paraId="7133F856">
      <w:pPr>
        <w:ind w:firstLine="420"/>
        <w:rPr>
          <w:rFonts w:hint="eastAsia" w:ascii="Times New Roman" w:hAnsi="Times New Roman"/>
        </w:rPr>
      </w:pPr>
      <w:r>
        <w:rPr>
          <w:rFonts w:hint="eastAsia" w:ascii="Times New Roman" w:hAnsi="Times New Roman"/>
        </w:rPr>
        <w:t>4）GB/T 30725 《固体生物质燃料灰成分测定方法》</w:t>
      </w:r>
    </w:p>
    <w:p w14:paraId="71CAEB68">
      <w:pPr>
        <w:ind w:firstLine="420"/>
        <w:rPr>
          <w:rFonts w:hint="eastAsia" w:ascii="Times New Roman" w:hAnsi="Times New Roman"/>
        </w:rPr>
      </w:pPr>
      <w:r>
        <w:rPr>
          <w:rFonts w:hint="eastAsia" w:ascii="Times New Roman" w:hAnsi="Times New Roman"/>
        </w:rPr>
        <w:t>统一有机固废衍生燃料中灰分的测定方法，确保灰分分析方法的一致性。</w:t>
      </w:r>
    </w:p>
    <w:p w14:paraId="10B5F1D7">
      <w:pPr>
        <w:ind w:firstLine="420"/>
        <w:rPr>
          <w:rFonts w:hint="eastAsia" w:ascii="Times New Roman" w:hAnsi="Times New Roman"/>
        </w:rPr>
      </w:pPr>
      <w:r>
        <w:rPr>
          <w:rFonts w:hint="eastAsia" w:ascii="Times New Roman" w:hAnsi="Times New Roman"/>
        </w:rPr>
        <w:t>5）GB/T 30727 《固体生物质燃料发热量测定方法》</w:t>
      </w:r>
    </w:p>
    <w:p w14:paraId="2F0B7EBA">
      <w:pPr>
        <w:ind w:firstLine="420"/>
        <w:rPr>
          <w:rFonts w:hint="eastAsia" w:ascii="Times New Roman" w:hAnsi="Times New Roman"/>
        </w:rPr>
      </w:pPr>
      <w:r>
        <w:rPr>
          <w:rFonts w:hint="eastAsia" w:ascii="Times New Roman" w:hAnsi="Times New Roman"/>
        </w:rPr>
        <w:t>统一有机固废衍生燃料热值的测定方法，确保热值分析方法的一致性。</w:t>
      </w:r>
    </w:p>
    <w:p w14:paraId="67097332">
      <w:pPr>
        <w:ind w:firstLine="420"/>
        <w:rPr>
          <w:rFonts w:hint="eastAsia" w:ascii="Times New Roman" w:hAnsi="Times New Roman"/>
        </w:rPr>
      </w:pPr>
      <w:r>
        <w:rPr>
          <w:rFonts w:hint="eastAsia" w:ascii="Times New Roman" w:hAnsi="Times New Roman"/>
        </w:rPr>
        <w:t xml:space="preserve">6）GB/T </w:t>
      </w:r>
      <w:r>
        <w:rPr>
          <w:rFonts w:ascii="Times New Roman" w:hAnsi="Times New Roman" w:eastAsia="等线"/>
        </w:rPr>
        <w:t>30728</w:t>
      </w:r>
      <w:r>
        <w:rPr>
          <w:rFonts w:hint="eastAsia" w:ascii="Times New Roman" w:hAnsi="Times New Roman"/>
        </w:rPr>
        <w:t xml:space="preserve"> 《固体生物质燃料中氮的测定方法》</w:t>
      </w:r>
    </w:p>
    <w:p w14:paraId="709525E5">
      <w:pPr>
        <w:ind w:firstLine="420"/>
        <w:rPr>
          <w:rFonts w:hint="eastAsia" w:ascii="Times New Roman" w:hAnsi="Times New Roman"/>
        </w:rPr>
      </w:pPr>
      <w:r>
        <w:rPr>
          <w:rFonts w:hint="eastAsia" w:ascii="Times New Roman" w:hAnsi="Times New Roman"/>
        </w:rPr>
        <w:t>统一有机固废衍生燃料中氮的测定方法，确保氮分析方法的一致性。</w:t>
      </w:r>
    </w:p>
    <w:p w14:paraId="24DBAF24">
      <w:pPr>
        <w:ind w:firstLine="420"/>
        <w:rPr>
          <w:rFonts w:hint="eastAsia" w:ascii="Times New Roman" w:hAnsi="Times New Roman"/>
        </w:rPr>
      </w:pPr>
      <w:r>
        <w:rPr>
          <w:rFonts w:hint="eastAsia" w:ascii="Times New Roman" w:hAnsi="Times New Roman"/>
        </w:rPr>
        <w:t>7）GB/T 30729 《固体生物质燃料中氯的测定方法》</w:t>
      </w:r>
    </w:p>
    <w:p w14:paraId="1ADAAFC1">
      <w:pPr>
        <w:ind w:firstLine="420"/>
        <w:rPr>
          <w:rFonts w:hint="eastAsia" w:ascii="Times New Roman" w:hAnsi="Times New Roman"/>
        </w:rPr>
      </w:pPr>
      <w:r>
        <w:rPr>
          <w:rFonts w:hint="eastAsia" w:ascii="Times New Roman" w:hAnsi="Times New Roman"/>
        </w:rPr>
        <w:t>统一有机固废衍生燃料氯的测定方法，确保氯分析方法的一致性。</w:t>
      </w:r>
    </w:p>
    <w:p w14:paraId="52953104">
      <w:pPr>
        <w:ind w:firstLine="420"/>
        <w:rPr>
          <w:rFonts w:hint="eastAsia" w:ascii="Times New Roman" w:hAnsi="Times New Roman"/>
        </w:rPr>
      </w:pPr>
      <w:r>
        <w:rPr>
          <w:rFonts w:hint="eastAsia" w:ascii="Times New Roman" w:hAnsi="Times New Roman"/>
        </w:rPr>
        <w:t>8）GB/T 30729 《固体生物质燃料中氯的测定方法》</w:t>
      </w:r>
    </w:p>
    <w:p w14:paraId="40863F3E">
      <w:pPr>
        <w:ind w:firstLine="420"/>
        <w:rPr>
          <w:rFonts w:hint="eastAsia" w:ascii="Times New Roman" w:hAnsi="Times New Roman"/>
        </w:rPr>
      </w:pPr>
      <w:r>
        <w:rPr>
          <w:rFonts w:hint="eastAsia" w:ascii="Times New Roman" w:hAnsi="Times New Roman"/>
        </w:rPr>
        <w:t>统一有机固废衍生燃料氯的测定方法，确保氯分析方法的一致性。</w:t>
      </w:r>
    </w:p>
    <w:p w14:paraId="793510BA">
      <w:pPr>
        <w:ind w:firstLine="420"/>
        <w:rPr>
          <w:rFonts w:hint="eastAsia" w:ascii="Times New Roman" w:hAnsi="Times New Roman"/>
        </w:rPr>
      </w:pPr>
      <w:r>
        <w:rPr>
          <w:rFonts w:hint="eastAsia" w:ascii="Times New Roman" w:hAnsi="Times New Roman"/>
        </w:rPr>
        <w:t>9）HJ766 《固体废物 金属元素的测定 电感耦合等离子体质谱法》</w:t>
      </w:r>
    </w:p>
    <w:p w14:paraId="03CF9C4C">
      <w:pPr>
        <w:ind w:firstLine="420"/>
        <w:rPr>
          <w:rFonts w:hint="eastAsia" w:ascii="Times New Roman" w:hAnsi="Times New Roman"/>
        </w:rPr>
      </w:pPr>
      <w:r>
        <w:rPr>
          <w:rFonts w:hint="eastAsia" w:ascii="Times New Roman" w:hAnsi="Times New Roman"/>
        </w:rPr>
        <w:t>统一有机固废衍生燃料重金属（砷（As）、铅（Pb）、镉（Cd）、铬（Cr）、铜（Cu）、镍（Ni）、锌（Zn）、锰（Mn））的测定方法，确保重金属分析方法的一致性。</w:t>
      </w:r>
    </w:p>
    <w:p w14:paraId="4EABB24D">
      <w:pPr>
        <w:ind w:firstLine="420"/>
        <w:rPr>
          <w:rFonts w:hint="eastAsia" w:ascii="Times New Roman" w:hAnsi="Times New Roman"/>
        </w:rPr>
      </w:pPr>
      <w:r>
        <w:rPr>
          <w:rFonts w:hint="eastAsia" w:ascii="Times New Roman" w:hAnsi="Times New Roman"/>
        </w:rPr>
        <w:t>10）</w:t>
      </w:r>
      <w:r>
        <w:rPr>
          <w:rFonts w:ascii="Times New Roman" w:hAnsi="Times New Roman" w:eastAsia="等线"/>
        </w:rPr>
        <w:t>NB/T 10470</w:t>
      </w:r>
      <w:r>
        <w:rPr>
          <w:rFonts w:hint="eastAsia" w:ascii="Times New Roman" w:hAnsi="Times New Roman"/>
        </w:rPr>
        <w:t xml:space="preserve"> 《固体生物质燃料中重金属汞的测定 固体直接进样法》</w:t>
      </w:r>
    </w:p>
    <w:p w14:paraId="2BE411A2">
      <w:pPr>
        <w:ind w:firstLine="420"/>
        <w:rPr>
          <w:rFonts w:hint="eastAsia" w:ascii="Times New Roman" w:hAnsi="Times New Roman"/>
        </w:rPr>
      </w:pPr>
      <w:r>
        <w:rPr>
          <w:rFonts w:hint="eastAsia" w:ascii="Times New Roman" w:hAnsi="Times New Roman"/>
        </w:rPr>
        <w:t>统一有机固废衍生燃料汞的测定方法，确保汞分析方法的一致性。</w:t>
      </w:r>
    </w:p>
    <w:p w14:paraId="67854FA3">
      <w:pPr>
        <w:ind w:firstLine="420"/>
        <w:rPr>
          <w:rFonts w:hint="eastAsia" w:ascii="Times New Roman" w:hAnsi="Times New Roman"/>
        </w:rPr>
      </w:pPr>
      <w:r>
        <w:rPr>
          <w:rFonts w:hint="eastAsia" w:ascii="Times New Roman" w:hAnsi="Times New Roman"/>
        </w:rPr>
        <w:t>11）NB/T10763 《固体生物质燃料砷、磷、氯测定方法 X射线荧光光谱法》</w:t>
      </w:r>
    </w:p>
    <w:p w14:paraId="004D0D9D">
      <w:pPr>
        <w:ind w:firstLine="420"/>
        <w:rPr>
          <w:rFonts w:hint="eastAsia" w:ascii="Times New Roman" w:hAnsi="Times New Roman"/>
        </w:rPr>
      </w:pPr>
      <w:r>
        <w:rPr>
          <w:rFonts w:hint="eastAsia" w:ascii="Times New Roman" w:hAnsi="Times New Roman"/>
        </w:rPr>
        <w:t>统一有机固废衍生燃料磷的测定方法，确保磷分析方法的一致性。</w:t>
      </w:r>
    </w:p>
    <w:p w14:paraId="270FFB01">
      <w:pPr>
        <w:ind w:firstLine="420"/>
        <w:rPr>
          <w:rFonts w:hint="eastAsia" w:ascii="Times New Roman" w:hAnsi="Times New Roman"/>
        </w:rPr>
      </w:pPr>
      <w:r>
        <w:rPr>
          <w:rFonts w:hint="eastAsia" w:ascii="Times New Roman" w:hAnsi="Times New Roman"/>
        </w:rPr>
        <w:t>12）GB 50016 《建筑设计防火规范》</w:t>
      </w:r>
    </w:p>
    <w:p w14:paraId="2B1D2D55">
      <w:pPr>
        <w:ind w:firstLine="420"/>
        <w:rPr>
          <w:rFonts w:hint="eastAsia" w:ascii="Times New Roman" w:hAnsi="Times New Roman"/>
        </w:rPr>
      </w:pPr>
      <w:r>
        <w:rPr>
          <w:rFonts w:hint="eastAsia" w:ascii="Times New Roman" w:hAnsi="Times New Roman"/>
        </w:rPr>
        <w:t>提供有机固废衍生燃料颗粒贮存建筑的防火规范。</w:t>
      </w:r>
    </w:p>
    <w:p w14:paraId="1960E12F">
      <w:pPr>
        <w:ind w:firstLine="420"/>
        <w:rPr>
          <w:rFonts w:hint="eastAsia" w:ascii="Times New Roman" w:hAnsi="Times New Roman"/>
        </w:rPr>
      </w:pPr>
      <w:r>
        <w:rPr>
          <w:rFonts w:hint="eastAsia" w:ascii="Times New Roman" w:hAnsi="Times New Roman"/>
        </w:rPr>
        <w:t>这些文件通过规范性引用构成了本文件的重要依据，使本文件在法律法规和现有标准的框架内进行，确保内容的合法性、合理性和适用性，提升本文件的实际应用效果和行业认可度。</w:t>
      </w:r>
    </w:p>
    <w:p w14:paraId="34AB909B">
      <w:pPr>
        <w:pStyle w:val="2"/>
        <w:spacing w:before="312" w:after="312"/>
        <w:rPr>
          <w:rFonts w:hint="eastAsia" w:ascii="Times New Roman" w:hAnsi="Times New Roman" w:cs="Times New Roman"/>
        </w:rPr>
      </w:pPr>
      <w:bookmarkStart w:id="20" w:name="_Toc2165"/>
      <w:r>
        <w:rPr>
          <w:rFonts w:hint="eastAsia" w:ascii="Times New Roman" w:hAnsi="Times New Roman" w:cs="Times New Roman"/>
        </w:rPr>
        <w:t>重大意见分歧的处理经过和依据</w:t>
      </w:r>
      <w:bookmarkEnd w:id="20"/>
    </w:p>
    <w:p w14:paraId="34D75D8E">
      <w:pPr>
        <w:ind w:firstLine="420"/>
        <w:rPr>
          <w:rFonts w:hint="eastAsia" w:ascii="Times New Roman" w:hAnsi="Times New Roman"/>
        </w:rPr>
      </w:pPr>
      <w:r>
        <w:rPr>
          <w:rFonts w:hint="eastAsia" w:ascii="Times New Roman" w:hAnsi="Times New Roman"/>
        </w:rPr>
        <w:t>无</w:t>
      </w:r>
    </w:p>
    <w:p w14:paraId="452CE2DB">
      <w:pPr>
        <w:pStyle w:val="2"/>
        <w:spacing w:before="312" w:after="312"/>
        <w:rPr>
          <w:rFonts w:hint="eastAsia" w:ascii="Times New Roman" w:hAnsi="Times New Roman" w:eastAsia="宋体" w:cs="Times New Roman"/>
          <w:sz w:val="30"/>
          <w:szCs w:val="28"/>
        </w:rPr>
      </w:pPr>
      <w:bookmarkStart w:id="21" w:name="_Toc6990"/>
      <w:r>
        <w:rPr>
          <w:rFonts w:hint="eastAsia" w:ascii="Times New Roman" w:hAnsi="Times New Roman" w:cs="Times New Roman"/>
        </w:rPr>
        <w:t>其他应予以说明的事项</w:t>
      </w:r>
      <w:bookmarkEnd w:id="21"/>
    </w:p>
    <w:p w14:paraId="6607D654">
      <w:pPr>
        <w:ind w:firstLine="420"/>
        <w:rPr>
          <w:rFonts w:hint="eastAsia" w:ascii="Times New Roman" w:hAnsi="Times New Roman"/>
        </w:rPr>
      </w:pPr>
      <w:r>
        <w:rPr>
          <w:rFonts w:hint="eastAsia" w:ascii="Times New Roman" w:hAnsi="Times New Roman"/>
        </w:rPr>
        <w:t>无</w:t>
      </w:r>
    </w:p>
    <w:sectPr>
      <w:footerReference r:id="rId12" w:type="default"/>
      <w:pgSz w:w="11906" w:h="16838"/>
      <w:pgMar w:top="2098" w:right="1474" w:bottom="1984"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quot;Times New Roman&quot;, &quot;Songti SC&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1BB4">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9D49">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71B4">
    <w:pPr>
      <w:pStyle w:val="1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292E">
    <w:pPr>
      <w:pStyle w:val="13"/>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2BF6C">
                          <w:pPr>
                            <w:pStyle w:val="13"/>
                            <w:ind w:firstLine="360"/>
                            <w:rPr>
                              <w:rFonts w:hint="eastAsia"/>
                            </w:rPr>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22BF6C">
                    <w:pPr>
                      <w:pStyle w:val="13"/>
                      <w:ind w:firstLine="360"/>
                      <w:rPr>
                        <w:rFonts w:hint="eastAsia"/>
                      </w:rPr>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0DF8">
    <w:pPr>
      <w:pStyle w:val="13"/>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7EE95ED0">
                          <w:pPr>
                            <w:pStyle w:val="13"/>
                            <w:ind w:firstLine="0" w:firstLineChars="0"/>
                            <w:jc w:val="center"/>
                            <w:rPr>
                              <w:rFonts w:hint="eastAsia"/>
                              <w:sz w:val="21"/>
                              <w:szCs w:val="21"/>
                            </w:rPr>
                          </w:pP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- 1 -</w:t>
                          </w:r>
                          <w:r>
                            <w:rPr>
                              <w:rFonts w:hint="eastAsia"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BG0iZRDQIAABAEAAAOAAAAAAAAAAEAIAAAAB8B&#10;AABkcnMvZTJvRG9jLnhtbFBLBQYAAAAABgAGAFkBAACeBQAAAAA=&#10;">
              <v:fill on="f" focussize="0,0"/>
              <v:stroke on="f"/>
              <v:imagedata o:title=""/>
              <o:lock v:ext="edit" aspectratio="f"/>
              <v:textbox inset="0mm,0mm,0mm,0mm" style="mso-fit-shape-to-text:t;">
                <w:txbxContent>
                  <w:p w14:paraId="7EE95ED0">
                    <w:pPr>
                      <w:pStyle w:val="13"/>
                      <w:ind w:firstLine="0" w:firstLineChars="0"/>
                      <w:jc w:val="center"/>
                      <w:rPr>
                        <w:rFonts w:hint="eastAsia"/>
                        <w:sz w:val="21"/>
                        <w:szCs w:val="21"/>
                      </w:rPr>
                    </w:pP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- 1 -</w:t>
                    </w:r>
                    <w:r>
                      <w:rPr>
                        <w:rFonts w:hint="eastAsia" w:ascii="Times New Roman" w:hAnsi="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DA98">
    <w:pPr>
      <w:pStyle w:val="14"/>
      <w:ind w:firstLine="0" w:firstLineChars="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5DB1">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33440">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5514"/>
    <w:multiLevelType w:val="multilevel"/>
    <w:tmpl w:val="085C5514"/>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567" w:hanging="567"/>
      </w:pPr>
      <w:rPr>
        <w:rFonts w:hint="default"/>
      </w:rPr>
    </w:lvl>
    <w:lvl w:ilvl="2" w:tentative="0">
      <w:start w:val="1"/>
      <w:numFmt w:val="decimal"/>
      <w:suff w:val="space"/>
      <w:lvlText w:val="%1.%2.%3."/>
      <w:lvlJc w:val="left"/>
      <w:pPr>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6" w:hanging="1276"/>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9" w:hanging="1559"/>
      </w:pPr>
      <w:rPr>
        <w:rFonts w:hint="default"/>
      </w:rPr>
    </w:lvl>
  </w:abstractNum>
  <w:abstractNum w:abstractNumId="1">
    <w:nsid w:val="1709744F"/>
    <w:multiLevelType w:val="multilevel"/>
    <w:tmpl w:val="1709744F"/>
    <w:lvl w:ilvl="0" w:tentative="0">
      <w:start w:val="1"/>
      <w:numFmt w:val="decimal"/>
      <w:lvlText w:val="(%1)"/>
      <w:lvlJc w:val="left"/>
      <w:pPr>
        <w:ind w:left="1160" w:hanging="44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
    <w:nsid w:val="4396149F"/>
    <w:multiLevelType w:val="multilevel"/>
    <w:tmpl w:val="4396149F"/>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B2"/>
    <w:rsid w:val="00012493"/>
    <w:rsid w:val="00041778"/>
    <w:rsid w:val="00055649"/>
    <w:rsid w:val="000716D4"/>
    <w:rsid w:val="00086DB2"/>
    <w:rsid w:val="0014122B"/>
    <w:rsid w:val="00144EF0"/>
    <w:rsid w:val="00182616"/>
    <w:rsid w:val="001E22C6"/>
    <w:rsid w:val="002818A2"/>
    <w:rsid w:val="00284865"/>
    <w:rsid w:val="00290416"/>
    <w:rsid w:val="002E02AB"/>
    <w:rsid w:val="003240C5"/>
    <w:rsid w:val="0032675A"/>
    <w:rsid w:val="00340A9F"/>
    <w:rsid w:val="003C07A5"/>
    <w:rsid w:val="003D565A"/>
    <w:rsid w:val="003F592B"/>
    <w:rsid w:val="00404B69"/>
    <w:rsid w:val="004457EC"/>
    <w:rsid w:val="004715FF"/>
    <w:rsid w:val="00471C8A"/>
    <w:rsid w:val="0049229F"/>
    <w:rsid w:val="004D6681"/>
    <w:rsid w:val="004F6E33"/>
    <w:rsid w:val="004F7E05"/>
    <w:rsid w:val="00575DF9"/>
    <w:rsid w:val="00580969"/>
    <w:rsid w:val="005922CF"/>
    <w:rsid w:val="005D0E23"/>
    <w:rsid w:val="005D34A4"/>
    <w:rsid w:val="005D57D3"/>
    <w:rsid w:val="006322C1"/>
    <w:rsid w:val="00643702"/>
    <w:rsid w:val="00673173"/>
    <w:rsid w:val="00682CA3"/>
    <w:rsid w:val="00696B33"/>
    <w:rsid w:val="006D613F"/>
    <w:rsid w:val="006E3E79"/>
    <w:rsid w:val="0074033C"/>
    <w:rsid w:val="00770561"/>
    <w:rsid w:val="00793B4A"/>
    <w:rsid w:val="007A0421"/>
    <w:rsid w:val="007B4981"/>
    <w:rsid w:val="007F6F1C"/>
    <w:rsid w:val="008B2730"/>
    <w:rsid w:val="008C0C42"/>
    <w:rsid w:val="008F4B96"/>
    <w:rsid w:val="008F77BF"/>
    <w:rsid w:val="00902131"/>
    <w:rsid w:val="009272D0"/>
    <w:rsid w:val="0098150D"/>
    <w:rsid w:val="009A5035"/>
    <w:rsid w:val="009A70F6"/>
    <w:rsid w:val="009C5809"/>
    <w:rsid w:val="009D0760"/>
    <w:rsid w:val="009D6086"/>
    <w:rsid w:val="00A41BA5"/>
    <w:rsid w:val="00A47DF0"/>
    <w:rsid w:val="00A77A6D"/>
    <w:rsid w:val="00AE3C4C"/>
    <w:rsid w:val="00AF3D13"/>
    <w:rsid w:val="00B245A8"/>
    <w:rsid w:val="00B9744D"/>
    <w:rsid w:val="00BA05DB"/>
    <w:rsid w:val="00BA1D36"/>
    <w:rsid w:val="00BA3F96"/>
    <w:rsid w:val="00BA44CE"/>
    <w:rsid w:val="00C714E6"/>
    <w:rsid w:val="00CD6C3F"/>
    <w:rsid w:val="00CE5745"/>
    <w:rsid w:val="00D01627"/>
    <w:rsid w:val="00D94814"/>
    <w:rsid w:val="00DB6806"/>
    <w:rsid w:val="00E211F6"/>
    <w:rsid w:val="00E5328F"/>
    <w:rsid w:val="00E679E0"/>
    <w:rsid w:val="00E95928"/>
    <w:rsid w:val="00EC0D7E"/>
    <w:rsid w:val="00ED3109"/>
    <w:rsid w:val="00EE2325"/>
    <w:rsid w:val="00F14601"/>
    <w:rsid w:val="00F32FB9"/>
    <w:rsid w:val="00F36D8F"/>
    <w:rsid w:val="00F60EA5"/>
    <w:rsid w:val="00F63893"/>
    <w:rsid w:val="00F93379"/>
    <w:rsid w:val="00FB1982"/>
    <w:rsid w:val="00FD6CB3"/>
    <w:rsid w:val="0CEF6DA4"/>
    <w:rsid w:val="363B5755"/>
    <w:rsid w:val="537669DF"/>
    <w:rsid w:val="6C04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仿宋" w:hAnsi="仿宋" w:eastAsia="宋体" w:cs="Times New Roman"/>
      <w:kern w:val="2"/>
      <w:sz w:val="21"/>
      <w:szCs w:val="32"/>
      <w:lang w:val="en-US" w:eastAsia="zh-CN" w:bidi="ar-SA"/>
    </w:rPr>
  </w:style>
  <w:style w:type="paragraph" w:styleId="2">
    <w:name w:val="heading 1"/>
    <w:basedOn w:val="1"/>
    <w:next w:val="1"/>
    <w:link w:val="23"/>
    <w:qFormat/>
    <w:uiPriority w:val="9"/>
    <w:pPr>
      <w:keepNext/>
      <w:keepLines/>
      <w:numPr>
        <w:ilvl w:val="0"/>
        <w:numId w:val="1"/>
      </w:numPr>
      <w:spacing w:before="100" w:beforeLines="100" w:after="100" w:afterLines="100" w:line="240" w:lineRule="auto"/>
      <w:ind w:left="0" w:firstLine="0" w:firstLineChars="0"/>
      <w:jc w:val="left"/>
      <w:outlineLvl w:val="0"/>
    </w:pPr>
    <w:rPr>
      <w:rFonts w:eastAsia="黑体" w:asciiTheme="majorHAnsi" w:hAnsiTheme="majorHAnsi" w:cstheme="majorBidi"/>
      <w:b/>
      <w:szCs w:val="48"/>
    </w:rPr>
  </w:style>
  <w:style w:type="paragraph" w:styleId="3">
    <w:name w:val="heading 2"/>
    <w:basedOn w:val="1"/>
    <w:next w:val="1"/>
    <w:link w:val="24"/>
    <w:unhideWhenUsed/>
    <w:qFormat/>
    <w:uiPriority w:val="9"/>
    <w:pPr>
      <w:keepNext/>
      <w:keepLines/>
      <w:numPr>
        <w:ilvl w:val="1"/>
        <w:numId w:val="1"/>
      </w:numPr>
      <w:spacing w:before="50" w:beforeLines="50" w:after="50" w:afterLines="50" w:line="240" w:lineRule="auto"/>
      <w:ind w:left="0" w:firstLine="0" w:firstLineChars="0"/>
      <w:outlineLvl w:val="1"/>
    </w:pPr>
    <w:rPr>
      <w:rFonts w:eastAsia="黑体" w:cstheme="majorBidi"/>
      <w:szCs w:val="40"/>
    </w:rPr>
  </w:style>
  <w:style w:type="paragraph" w:styleId="4">
    <w:name w:val="heading 3"/>
    <w:basedOn w:val="1"/>
    <w:next w:val="1"/>
    <w:link w:val="25"/>
    <w:unhideWhenUsed/>
    <w:qFormat/>
    <w:uiPriority w:val="9"/>
    <w:pPr>
      <w:keepNext/>
      <w:keepLines/>
      <w:spacing w:before="50" w:beforeLines="50" w:after="50" w:afterLines="50" w:line="240" w:lineRule="auto"/>
      <w:ind w:firstLine="0" w:firstLineChars="0"/>
      <w:outlineLvl w:val="2"/>
    </w:pPr>
    <w:rPr>
      <w:rFonts w:eastAsia="黑体" w:asciiTheme="majorHAnsi" w:hAnsiTheme="majorHAnsi" w:cstheme="majorBidi"/>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toc 3"/>
    <w:basedOn w:val="1"/>
    <w:next w:val="1"/>
    <w:semiHidden/>
    <w:unhideWhenUsed/>
    <w:qFormat/>
    <w:uiPriority w:val="39"/>
    <w:pPr>
      <w:ind w:left="840" w:leftChars="400"/>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semiHidden/>
    <w:unhideWhenUsed/>
    <w:qFormat/>
    <w:uiPriority w:val="39"/>
    <w:pPr>
      <w:ind w:left="420" w:leftChars="200"/>
    </w:p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customStyle="1" w:styleId="23">
    <w:name w:val="标题 1 字符"/>
    <w:basedOn w:val="21"/>
    <w:link w:val="2"/>
    <w:qFormat/>
    <w:uiPriority w:val="9"/>
    <w:rPr>
      <w:rFonts w:eastAsia="黑体" w:asciiTheme="majorHAnsi" w:hAnsiTheme="majorHAnsi" w:cstheme="majorBidi"/>
      <w:b/>
      <w:szCs w:val="48"/>
    </w:rPr>
  </w:style>
  <w:style w:type="character" w:customStyle="1" w:styleId="24">
    <w:name w:val="标题 2 字符"/>
    <w:basedOn w:val="21"/>
    <w:link w:val="3"/>
    <w:qFormat/>
    <w:uiPriority w:val="9"/>
    <w:rPr>
      <w:rFonts w:ascii="仿宋" w:hAnsi="仿宋" w:eastAsia="黑体" w:cstheme="majorBidi"/>
      <w:szCs w:val="40"/>
    </w:rPr>
  </w:style>
  <w:style w:type="character" w:customStyle="1" w:styleId="25">
    <w:name w:val="标题 3 字符"/>
    <w:basedOn w:val="21"/>
    <w:link w:val="4"/>
    <w:qFormat/>
    <w:uiPriority w:val="9"/>
    <w:rPr>
      <w:rFonts w:eastAsia="黑体" w:asciiTheme="majorHAnsi" w:hAnsiTheme="majorHAnsi" w:cstheme="majorBidi"/>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szCs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明显参考1"/>
    <w:basedOn w:val="21"/>
    <w:qFormat/>
    <w:uiPriority w:val="32"/>
    <w:rPr>
      <w:b/>
      <w:bCs/>
      <w:smallCaps/>
      <w:color w:val="2F5597" w:themeColor="accent1" w:themeShade="BF"/>
      <w:spacing w:val="5"/>
    </w:rPr>
  </w:style>
  <w:style w:type="character" w:customStyle="1" w:styleId="41">
    <w:name w:val="页脚 字符"/>
    <w:basedOn w:val="21"/>
    <w:link w:val="13"/>
    <w:qFormat/>
    <w:uiPriority w:val="99"/>
    <w:rPr>
      <w:sz w:val="18"/>
      <w:szCs w:val="18"/>
    </w:rPr>
  </w:style>
  <w:style w:type="paragraph" w:customStyle="1" w:styleId="42">
    <w:name w:val="内容"/>
    <w:basedOn w:val="1"/>
    <w:link w:val="43"/>
    <w:qFormat/>
    <w:uiPriority w:val="0"/>
    <w:pPr>
      <w:spacing w:line="240" w:lineRule="auto"/>
      <w:ind w:firstLine="0" w:firstLineChars="0"/>
      <w:jc w:val="left"/>
    </w:pPr>
  </w:style>
  <w:style w:type="character" w:customStyle="1" w:styleId="43">
    <w:name w:val="内容 字符"/>
    <w:link w:val="42"/>
    <w:qFormat/>
    <w:uiPriority w:val="0"/>
    <w:rPr>
      <w:rFonts w:ascii="仿宋" w:hAnsi="仿宋" w:eastAsia="宋体" w:cs="Times New Roman"/>
      <w:szCs w:val="32"/>
    </w:rPr>
  </w:style>
  <w:style w:type="character" w:customStyle="1" w:styleId="44">
    <w:name w:val="页眉 字符"/>
    <w:basedOn w:val="21"/>
    <w:link w:val="14"/>
    <w:qFormat/>
    <w:uiPriority w:val="99"/>
    <w:rPr>
      <w:sz w:val="18"/>
      <w:szCs w:val="18"/>
    </w:rPr>
  </w:style>
  <w:style w:type="paragraph" w:customStyle="1" w:styleId="45">
    <w:name w:val="ds-markdown-paragraph"/>
    <w:basedOn w:val="1"/>
    <w:qFormat/>
    <w:uiPriority w:val="0"/>
    <w:pPr>
      <w:spacing w:before="100" w:beforeAutospacing="1" w:after="100" w:afterAutospacing="1"/>
      <w:jc w:val="left"/>
    </w:pPr>
    <w:rPr>
      <w:rFonts w:ascii="宋体" w:hAnsi="宋体" w:cs="宋体"/>
      <w:kern w:val="0"/>
      <w:szCs w:val="24"/>
    </w:rPr>
  </w:style>
  <w:style w:type="paragraph" w:styleId="46">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rPr>
  </w:style>
  <w:style w:type="paragraph" w:customStyle="1" w:styleId="47">
    <w:name w:val="Revision"/>
    <w:hidden/>
    <w:unhideWhenUsed/>
    <w:qFormat/>
    <w:uiPriority w:val="99"/>
    <w:rPr>
      <w:rFonts w:ascii="仿宋" w:hAnsi="仿宋"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6377</Words>
  <Characters>7461</Characters>
  <Lines>71</Lines>
  <Paragraphs>20</Paragraphs>
  <TotalTime>1</TotalTime>
  <ScaleCrop>false</ScaleCrop>
  <LinksUpToDate>false</LinksUpToDate>
  <CharactersWithSpaces>7651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2025-10-14T01:25:00Z</dcterms:created>
  <dc:creator>HUA ZHANG</dc:creator>
  <cp:lastModifiedBy>若不为</cp:lastModifiedBy>
  <dcterms:modified xsi:type="dcterms:W3CDTF">2025-10-14T01:44:57Z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eyJoZGlkIjoiMDBhNzJiNGJkNTE2MmM3ZDRhNmRhN2Q5OGNhNzc0M2EiLCJ1c2VySWQiOiIyMzY4OTc3MTUifQ==</vt:lpwstr>
  </property>
  <property fmtid="{D5CDD505-2E9C-101B-9397-08002B2CF9AE}" pid="3" name="KSOProductBuildVer">
    <vt:lpwstr>2052-12.1.0.22529</vt:lpwstr>
  </property>
  <property fmtid="{D5CDD505-2E9C-101B-9397-08002B2CF9AE}" pid="4" name="ICV">
    <vt:lpwstr>495DA150300049799C2AABC1FE911163_13</vt:lpwstr>
  </property>
</Properties>
</file>